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C4B" w:rsidRDefault="00807C4B" w:rsidP="00054E0A">
      <w:pPr>
        <w:pStyle w:val="NoSpacing"/>
        <w:jc w:val="both"/>
        <w:rPr>
          <w:rFonts w:eastAsia="Times New Roman" w:cs="Arial"/>
          <w:b/>
          <w:bCs/>
          <w:szCs w:val="24"/>
        </w:rPr>
      </w:pPr>
    </w:p>
    <w:p w:rsidR="00054E0A" w:rsidRDefault="00ED346B" w:rsidP="00054E0A">
      <w:pPr>
        <w:pStyle w:val="NoSpacing"/>
        <w:jc w:val="both"/>
        <w:rPr>
          <w:rFonts w:eastAsia="Times New Roman" w:cs="Arial"/>
          <w:b/>
          <w:bCs/>
          <w:szCs w:val="24"/>
        </w:rPr>
      </w:pPr>
      <w:r>
        <w:rPr>
          <w:rFonts w:eastAsia="Times New Roman" w:cs="Arial"/>
          <w:b/>
          <w:bCs/>
          <w:szCs w:val="24"/>
        </w:rPr>
        <w:t xml:space="preserve">CITY DEAL </w:t>
      </w:r>
      <w:r w:rsidR="00807C4B">
        <w:rPr>
          <w:rFonts w:eastAsia="Times New Roman" w:cs="Arial"/>
          <w:b/>
          <w:bCs/>
          <w:szCs w:val="24"/>
        </w:rPr>
        <w:t xml:space="preserve">EXECUTIVE AND </w:t>
      </w:r>
      <w:r w:rsidR="00054E0A">
        <w:rPr>
          <w:rFonts w:eastAsia="Times New Roman" w:cs="Arial"/>
          <w:b/>
          <w:bCs/>
          <w:szCs w:val="24"/>
        </w:rPr>
        <w:t>STEWARDSHIP BOARD</w:t>
      </w:r>
    </w:p>
    <w:p w:rsidR="00D3134F" w:rsidRPr="00D3134F" w:rsidRDefault="00D3134F" w:rsidP="00D3134F">
      <w:pPr>
        <w:spacing w:after="0" w:line="240" w:lineRule="auto"/>
        <w:rPr>
          <w:rFonts w:ascii="Arial" w:hAnsi="Arial" w:cs="Arial"/>
          <w:b/>
          <w:bCs/>
          <w:sz w:val="24"/>
          <w:szCs w:val="24"/>
        </w:rPr>
      </w:pPr>
    </w:p>
    <w:p w:rsidR="00D3134F" w:rsidRPr="00D3134F" w:rsidRDefault="00D3134F" w:rsidP="00D3134F">
      <w:pPr>
        <w:spacing w:after="0" w:line="240" w:lineRule="auto"/>
        <w:rPr>
          <w:rFonts w:ascii="Arial" w:hAnsi="Arial" w:cs="Arial"/>
          <w:b/>
          <w:bCs/>
          <w:sz w:val="24"/>
          <w:szCs w:val="24"/>
        </w:rPr>
      </w:pPr>
      <w:r w:rsidRPr="00D3134F">
        <w:rPr>
          <w:rFonts w:ascii="Arial" w:hAnsi="Arial" w:cs="Arial"/>
          <w:b/>
          <w:sz w:val="24"/>
          <w:szCs w:val="24"/>
        </w:rPr>
        <w:t xml:space="preserve">Private and Confidential: </w:t>
      </w:r>
      <w:r w:rsidR="005243EA">
        <w:rPr>
          <w:rFonts w:ascii="Arial" w:hAnsi="Arial" w:cs="Arial"/>
          <w:b/>
          <w:sz w:val="24"/>
          <w:szCs w:val="24"/>
        </w:rPr>
        <w:t>No</w:t>
      </w:r>
    </w:p>
    <w:p w:rsidR="00D3134F" w:rsidRPr="00D3134F" w:rsidRDefault="00D3134F" w:rsidP="00D3134F">
      <w:pPr>
        <w:spacing w:after="0" w:line="240" w:lineRule="auto"/>
        <w:rPr>
          <w:rFonts w:ascii="Arial" w:hAnsi="Arial" w:cs="Arial"/>
          <w:sz w:val="24"/>
          <w:szCs w:val="24"/>
        </w:rPr>
      </w:pPr>
    </w:p>
    <w:p w:rsidR="00D3134F" w:rsidRPr="00D3134F" w:rsidRDefault="00E1211C" w:rsidP="00D3134F">
      <w:pPr>
        <w:spacing w:after="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DOCPROPERTY  MeetingDate  \* MERGEFORMAT </w:instrText>
      </w:r>
      <w:r>
        <w:rPr>
          <w:rFonts w:ascii="Arial" w:hAnsi="Arial" w:cs="Arial"/>
          <w:sz w:val="24"/>
          <w:szCs w:val="24"/>
        </w:rPr>
        <w:fldChar w:fldCharType="separate"/>
      </w:r>
      <w:r w:rsidR="00790415">
        <w:rPr>
          <w:rFonts w:ascii="Arial" w:hAnsi="Arial" w:cs="Arial"/>
          <w:sz w:val="24"/>
          <w:szCs w:val="24"/>
        </w:rPr>
        <w:t>Monday, 18 September 2017</w:t>
      </w:r>
      <w:r>
        <w:rPr>
          <w:rFonts w:ascii="Arial" w:hAnsi="Arial" w:cs="Arial"/>
          <w:sz w:val="24"/>
          <w:szCs w:val="24"/>
        </w:rPr>
        <w:fldChar w:fldCharType="end"/>
      </w:r>
    </w:p>
    <w:p w:rsidR="00D3134F" w:rsidRPr="00D3134F" w:rsidRDefault="00D3134F" w:rsidP="00D3134F">
      <w:pPr>
        <w:spacing w:after="0" w:line="240" w:lineRule="auto"/>
        <w:rPr>
          <w:rFonts w:ascii="Arial" w:hAnsi="Arial" w:cs="Arial"/>
          <w:sz w:val="24"/>
          <w:szCs w:val="24"/>
        </w:rPr>
      </w:pPr>
    </w:p>
    <w:p w:rsidR="00D3134F" w:rsidRPr="00D3134F" w:rsidRDefault="00E1211C" w:rsidP="00D3134F">
      <w:pPr>
        <w:spacing w:after="0" w:line="240" w:lineRule="auto"/>
        <w:rPr>
          <w:rFonts w:ascii="Arial" w:eastAsia="Times New Roman" w:hAnsi="Arial" w:cs="Arial"/>
          <w:b/>
          <w:sz w:val="24"/>
          <w:szCs w:val="24"/>
        </w:rPr>
      </w:pPr>
      <w:r>
        <w:rPr>
          <w:rFonts w:ascii="Arial" w:eastAsia="Times New Roman" w:hAnsi="Arial" w:cs="Arial"/>
          <w:b/>
          <w:sz w:val="24"/>
          <w:szCs w:val="24"/>
        </w:rPr>
        <w:fldChar w:fldCharType="begin"/>
      </w:r>
      <w:r>
        <w:rPr>
          <w:rFonts w:ascii="Arial" w:eastAsia="Times New Roman" w:hAnsi="Arial" w:cs="Arial"/>
          <w:b/>
          <w:sz w:val="24"/>
          <w:szCs w:val="24"/>
        </w:rPr>
        <w:instrText xml:space="preserve"> DOCPROPERTY  IssueTitle  \* MERGEFORMAT </w:instrText>
      </w:r>
      <w:r>
        <w:rPr>
          <w:rFonts w:ascii="Arial" w:eastAsia="Times New Roman" w:hAnsi="Arial" w:cs="Arial"/>
          <w:b/>
          <w:sz w:val="24"/>
          <w:szCs w:val="24"/>
        </w:rPr>
        <w:fldChar w:fldCharType="separate"/>
      </w:r>
      <w:r w:rsidR="00790415">
        <w:rPr>
          <w:rFonts w:ascii="Arial" w:eastAsia="Times New Roman" w:hAnsi="Arial" w:cs="Arial"/>
          <w:b/>
          <w:sz w:val="24"/>
          <w:szCs w:val="24"/>
        </w:rPr>
        <w:t xml:space="preserve">Implementation </w:t>
      </w:r>
      <w:proofErr w:type="gramStart"/>
      <w:r w:rsidR="00790415">
        <w:rPr>
          <w:rFonts w:ascii="Arial" w:eastAsia="Times New Roman" w:hAnsi="Arial" w:cs="Arial"/>
          <w:b/>
          <w:sz w:val="24"/>
          <w:szCs w:val="24"/>
        </w:rPr>
        <w:t>Update  -</w:t>
      </w:r>
      <w:proofErr w:type="gramEnd"/>
      <w:r w:rsidR="00790415">
        <w:rPr>
          <w:rFonts w:ascii="Arial" w:eastAsia="Times New Roman" w:hAnsi="Arial" w:cs="Arial"/>
          <w:b/>
          <w:sz w:val="24"/>
          <w:szCs w:val="24"/>
        </w:rPr>
        <w:t xml:space="preserve"> Quarter 1 - April - June 2017</w:t>
      </w:r>
      <w:r>
        <w:rPr>
          <w:rFonts w:ascii="Arial" w:eastAsia="Times New Roman" w:hAnsi="Arial" w:cs="Arial"/>
          <w:b/>
          <w:sz w:val="24"/>
          <w:szCs w:val="24"/>
        </w:rPr>
        <w:fldChar w:fldCharType="end"/>
      </w:r>
    </w:p>
    <w:p w:rsidR="005243EA" w:rsidRPr="00D3134F" w:rsidRDefault="00393422" w:rsidP="005243EA">
      <w:pPr>
        <w:spacing w:after="0" w:line="240" w:lineRule="auto"/>
        <w:rPr>
          <w:rFonts w:ascii="Arial" w:hAnsi="Arial" w:cs="Arial"/>
          <w:sz w:val="24"/>
          <w:szCs w:val="24"/>
        </w:rPr>
      </w:pPr>
      <w:r>
        <w:rPr>
          <w:rFonts w:ascii="Arial" w:hAnsi="Arial" w:cs="Arial"/>
          <w:sz w:val="24"/>
          <w:szCs w:val="24"/>
        </w:rPr>
        <w:t>(Appendices 'A', 'B' and 'C'</w:t>
      </w:r>
      <w:r w:rsidR="005243EA">
        <w:rPr>
          <w:rFonts w:ascii="Arial" w:hAnsi="Arial" w:cs="Arial"/>
          <w:sz w:val="24"/>
          <w:szCs w:val="24"/>
        </w:rPr>
        <w:t xml:space="preserve"> refer</w:t>
      </w:r>
      <w:r>
        <w:rPr>
          <w:rFonts w:ascii="Arial" w:hAnsi="Arial" w:cs="Arial"/>
          <w:sz w:val="24"/>
          <w:szCs w:val="24"/>
        </w:rPr>
        <w:t>)</w:t>
      </w:r>
    </w:p>
    <w:p w:rsidR="00D3134F" w:rsidRPr="00D3134F" w:rsidRDefault="00D3134F" w:rsidP="00D3134F">
      <w:pPr>
        <w:spacing w:after="0" w:line="240" w:lineRule="auto"/>
        <w:rPr>
          <w:rFonts w:ascii="Arial" w:hAnsi="Arial" w:cs="Arial"/>
          <w:sz w:val="24"/>
          <w:szCs w:val="24"/>
        </w:rPr>
      </w:pPr>
    </w:p>
    <w:p w:rsidR="005243EA" w:rsidRPr="00D238D1" w:rsidRDefault="00D3134F" w:rsidP="005243EA">
      <w:pPr>
        <w:pStyle w:val="NoSpacing"/>
        <w:jc w:val="both"/>
        <w:rPr>
          <w:rFonts w:cs="Arial"/>
          <w:szCs w:val="24"/>
        </w:rPr>
      </w:pPr>
      <w:r w:rsidRPr="00D3134F">
        <w:rPr>
          <w:rFonts w:cs="Arial"/>
          <w:b/>
          <w:szCs w:val="24"/>
        </w:rPr>
        <w:t>Report Author:</w:t>
      </w:r>
      <w:r w:rsidR="00E1211C">
        <w:rPr>
          <w:rFonts w:cs="Arial"/>
          <w:b/>
          <w:szCs w:val="24"/>
        </w:rPr>
        <w:t xml:space="preserve"> </w:t>
      </w:r>
      <w:r w:rsidR="005243EA" w:rsidRPr="00D238D1">
        <w:rPr>
          <w:rFonts w:cs="Arial"/>
          <w:szCs w:val="24"/>
        </w:rPr>
        <w:t xml:space="preserve">Sarah Parry, Programme Manager – City Deal, Lancashire County Council, 01772 530615, email </w:t>
      </w:r>
      <w:hyperlink r:id="rId8" w:history="1">
        <w:r w:rsidR="005243EA" w:rsidRPr="00D238D1">
          <w:rPr>
            <w:rStyle w:val="Hyperlink"/>
            <w:rFonts w:cs="Arial"/>
          </w:rPr>
          <w:t>sarah.parry@lancashire.gov.uk</w:t>
        </w:r>
      </w:hyperlink>
    </w:p>
    <w:p w:rsidR="005243EA" w:rsidRPr="00D238D1" w:rsidRDefault="005243EA" w:rsidP="005243EA">
      <w:pPr>
        <w:pStyle w:val="NoSpacing"/>
        <w:jc w:val="both"/>
        <w:rPr>
          <w:rFonts w:cs="Arial"/>
          <w:szCs w:val="24"/>
        </w:rPr>
      </w:pPr>
      <w:r w:rsidRPr="00D238D1">
        <w:rPr>
          <w:rFonts w:cs="Arial"/>
          <w:szCs w:val="24"/>
        </w:rPr>
        <w:t xml:space="preserve">Jo Ainsworth, Finance Advisor, Lancashire County Council, 01772 532358, email </w:t>
      </w:r>
      <w:hyperlink r:id="rId9" w:history="1">
        <w:r w:rsidRPr="00D238D1">
          <w:rPr>
            <w:rStyle w:val="Hyperlink"/>
            <w:rFonts w:cs="Arial"/>
          </w:rPr>
          <w:t>joanne.ainsworth@lancashire.gov.uk</w:t>
        </w:r>
      </w:hyperlink>
    </w:p>
    <w:p w:rsidR="00D3134F" w:rsidRPr="00D3134F" w:rsidRDefault="00D3134F" w:rsidP="00D3134F">
      <w:pPr>
        <w:spacing w:after="0" w:line="240" w:lineRule="auto"/>
        <w:rPr>
          <w:rFonts w:ascii="Arial" w:hAnsi="Arial" w:cs="Arial"/>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3134F" w:rsidRPr="00D3134F" w:rsidTr="000B1F3A">
        <w:tc>
          <w:tcPr>
            <w:tcW w:w="9180" w:type="dxa"/>
          </w:tcPr>
          <w:p w:rsidR="00D3134F" w:rsidRPr="00D3134F" w:rsidRDefault="00D3134F" w:rsidP="00D3134F">
            <w:pPr>
              <w:pStyle w:val="Header"/>
              <w:rPr>
                <w:rFonts w:ascii="Arial" w:hAnsi="Arial" w:cs="Arial"/>
                <w:sz w:val="24"/>
                <w:szCs w:val="24"/>
              </w:rPr>
            </w:pPr>
          </w:p>
          <w:p w:rsidR="00D3134F" w:rsidRPr="00D3134F" w:rsidRDefault="00D3134F" w:rsidP="00D3134F">
            <w:pPr>
              <w:pStyle w:val="Heading6"/>
              <w:spacing w:before="0" w:line="240" w:lineRule="auto"/>
              <w:rPr>
                <w:rFonts w:ascii="Arial" w:hAnsi="Arial" w:cs="Arial"/>
                <w:b/>
                <w:color w:val="auto"/>
              </w:rPr>
            </w:pPr>
            <w:r w:rsidRPr="00D3134F">
              <w:rPr>
                <w:rFonts w:ascii="Arial" w:hAnsi="Arial" w:cs="Arial"/>
                <w:b/>
                <w:color w:val="auto"/>
              </w:rPr>
              <w:t>Executive Summary</w:t>
            </w:r>
          </w:p>
          <w:p w:rsidR="00D3134F" w:rsidRPr="00D3134F" w:rsidRDefault="00D3134F" w:rsidP="00D3134F">
            <w:pPr>
              <w:spacing w:after="0" w:line="240" w:lineRule="auto"/>
              <w:rPr>
                <w:rFonts w:ascii="Arial" w:hAnsi="Arial" w:cs="Arial"/>
                <w:sz w:val="24"/>
                <w:szCs w:val="24"/>
              </w:rPr>
            </w:pPr>
          </w:p>
          <w:p w:rsidR="005243EA" w:rsidRPr="00D238D1" w:rsidRDefault="005243EA" w:rsidP="005243EA">
            <w:pPr>
              <w:jc w:val="both"/>
              <w:rPr>
                <w:rFonts w:ascii="Arial" w:hAnsi="Arial" w:cs="Arial"/>
                <w:sz w:val="24"/>
                <w:szCs w:val="24"/>
              </w:rPr>
            </w:pPr>
            <w:r w:rsidRPr="00D238D1">
              <w:rPr>
                <w:rFonts w:ascii="Arial" w:hAnsi="Arial" w:cs="Arial"/>
                <w:sz w:val="24"/>
                <w:szCs w:val="24"/>
              </w:rPr>
              <w:t>This report</w:t>
            </w:r>
            <w:r>
              <w:rPr>
                <w:rFonts w:ascii="Arial" w:hAnsi="Arial" w:cs="Arial"/>
                <w:sz w:val="24"/>
                <w:szCs w:val="24"/>
              </w:rPr>
              <w:t xml:space="preserve"> provides a progress update on delivering the infrastructure schemes during Quarter 1; April-June 2017 and sets out the latest position going forward.  The report</w:t>
            </w:r>
            <w:r w:rsidRPr="00D238D1">
              <w:rPr>
                <w:rFonts w:ascii="Arial" w:hAnsi="Arial" w:cs="Arial"/>
                <w:sz w:val="24"/>
                <w:szCs w:val="24"/>
              </w:rPr>
              <w:t xml:space="preserve"> is presented in </w:t>
            </w:r>
            <w:r>
              <w:rPr>
                <w:rFonts w:ascii="Arial" w:hAnsi="Arial" w:cs="Arial"/>
                <w:sz w:val="24"/>
                <w:szCs w:val="24"/>
              </w:rPr>
              <w:t>3</w:t>
            </w:r>
            <w:r w:rsidRPr="00D238D1">
              <w:rPr>
                <w:rFonts w:ascii="Arial" w:hAnsi="Arial" w:cs="Arial"/>
                <w:sz w:val="24"/>
                <w:szCs w:val="24"/>
              </w:rPr>
              <w:t xml:space="preserve"> parts:-</w:t>
            </w:r>
          </w:p>
          <w:p w:rsidR="005243EA" w:rsidRPr="00363479" w:rsidRDefault="005243EA" w:rsidP="005243EA">
            <w:pPr>
              <w:pStyle w:val="ListParagraph"/>
              <w:numPr>
                <w:ilvl w:val="0"/>
                <w:numId w:val="5"/>
              </w:numPr>
              <w:spacing w:after="0" w:line="240" w:lineRule="auto"/>
              <w:jc w:val="both"/>
              <w:rPr>
                <w:rFonts w:ascii="Arial" w:hAnsi="Arial" w:cs="Arial"/>
                <w:sz w:val="24"/>
                <w:szCs w:val="24"/>
              </w:rPr>
            </w:pPr>
            <w:r w:rsidRPr="00363479">
              <w:rPr>
                <w:rFonts w:ascii="Arial" w:hAnsi="Arial" w:cs="Arial"/>
                <w:sz w:val="24"/>
                <w:szCs w:val="24"/>
              </w:rPr>
              <w:t>Quarter 1 Project Monitoring Report  - Dashboard and detailed analysis attached</w:t>
            </w:r>
          </w:p>
          <w:p w:rsidR="005243EA" w:rsidRPr="00363479" w:rsidRDefault="005243EA" w:rsidP="005243EA">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 xml:space="preserve">Update on </w:t>
            </w:r>
            <w:r w:rsidRPr="00363479">
              <w:rPr>
                <w:rFonts w:ascii="Arial" w:hAnsi="Arial" w:cs="Arial"/>
                <w:sz w:val="24"/>
                <w:szCs w:val="24"/>
              </w:rPr>
              <w:t xml:space="preserve">Implementation Issues </w:t>
            </w:r>
          </w:p>
          <w:p w:rsidR="005243EA" w:rsidRPr="00363479" w:rsidRDefault="005243EA" w:rsidP="005243EA">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 xml:space="preserve">Quarter 1 - </w:t>
            </w:r>
            <w:r w:rsidRPr="00363479">
              <w:rPr>
                <w:rFonts w:ascii="Arial" w:hAnsi="Arial" w:cs="Arial"/>
                <w:sz w:val="24"/>
                <w:szCs w:val="24"/>
              </w:rPr>
              <w:t xml:space="preserve">Finance Monitoring Report </w:t>
            </w:r>
          </w:p>
          <w:p w:rsidR="005243EA" w:rsidRDefault="005243EA" w:rsidP="005243EA">
            <w:pPr>
              <w:pStyle w:val="Heading5"/>
              <w:spacing w:before="0" w:line="240" w:lineRule="auto"/>
              <w:rPr>
                <w:rFonts w:ascii="Arial" w:hAnsi="Arial" w:cs="Arial"/>
                <w:b/>
                <w:color w:val="auto"/>
              </w:rPr>
            </w:pPr>
          </w:p>
          <w:p w:rsidR="00393422" w:rsidRDefault="00393422" w:rsidP="00393422">
            <w:pPr>
              <w:pStyle w:val="Heading5"/>
              <w:spacing w:before="0" w:line="240" w:lineRule="auto"/>
              <w:rPr>
                <w:rFonts w:ascii="Arial" w:hAnsi="Arial" w:cs="Arial"/>
                <w:b/>
                <w:color w:val="auto"/>
              </w:rPr>
            </w:pPr>
            <w:r>
              <w:rPr>
                <w:rFonts w:ascii="Arial" w:hAnsi="Arial" w:cs="Arial"/>
                <w:b/>
                <w:color w:val="auto"/>
              </w:rPr>
              <w:t>Recommendation</w:t>
            </w:r>
          </w:p>
          <w:p w:rsidR="00393422" w:rsidRPr="00393422" w:rsidRDefault="00393422" w:rsidP="00393422">
            <w:pPr>
              <w:pStyle w:val="Heading5"/>
              <w:spacing w:before="0" w:line="240" w:lineRule="auto"/>
              <w:rPr>
                <w:rFonts w:ascii="Arial" w:hAnsi="Arial" w:cs="Arial"/>
                <w:b/>
                <w:color w:val="auto"/>
              </w:rPr>
            </w:pPr>
          </w:p>
          <w:p w:rsidR="005243EA" w:rsidRPr="00393422" w:rsidRDefault="00393422" w:rsidP="00393422">
            <w:pPr>
              <w:pStyle w:val="Heading5"/>
              <w:spacing w:before="0" w:line="240" w:lineRule="auto"/>
              <w:ind w:left="0" w:firstLine="0"/>
              <w:rPr>
                <w:rFonts w:ascii="Arial" w:hAnsi="Arial" w:cs="Arial"/>
                <w:b/>
                <w:color w:val="auto"/>
              </w:rPr>
            </w:pPr>
            <w:r w:rsidRPr="00393422">
              <w:rPr>
                <w:rFonts w:ascii="Arial" w:hAnsi="Arial" w:cs="Arial"/>
                <w:color w:val="auto"/>
              </w:rPr>
              <w:t>The City Deal Executive and Stewardship Board is asked to n</w:t>
            </w:r>
            <w:r w:rsidR="005243EA" w:rsidRPr="00393422">
              <w:rPr>
                <w:rFonts w:ascii="Arial" w:hAnsi="Arial" w:cs="Arial"/>
                <w:color w:val="auto"/>
              </w:rPr>
              <w:t>ote the Quarter 1 Implementation Update for the period April-June 2017</w:t>
            </w:r>
            <w:r w:rsidRPr="00393422">
              <w:rPr>
                <w:rFonts w:ascii="Arial" w:hAnsi="Arial" w:cs="Arial"/>
                <w:color w:val="auto"/>
              </w:rPr>
              <w:t>.</w:t>
            </w:r>
          </w:p>
          <w:p w:rsidR="00D3134F" w:rsidRPr="00D3134F" w:rsidRDefault="00D3134F" w:rsidP="005243EA">
            <w:pPr>
              <w:spacing w:after="0" w:line="240" w:lineRule="auto"/>
              <w:rPr>
                <w:rFonts w:ascii="Arial" w:hAnsi="Arial" w:cs="Arial"/>
                <w:sz w:val="24"/>
                <w:szCs w:val="24"/>
              </w:rPr>
            </w:pPr>
          </w:p>
        </w:tc>
      </w:tr>
    </w:tbl>
    <w:p w:rsidR="00D3134F" w:rsidRPr="00D3134F" w:rsidRDefault="00D3134F" w:rsidP="00D3134F">
      <w:pPr>
        <w:pStyle w:val="Header"/>
        <w:rPr>
          <w:rFonts w:ascii="Arial" w:hAnsi="Arial" w:cs="Arial"/>
          <w:sz w:val="24"/>
          <w:szCs w:val="24"/>
        </w:rPr>
      </w:pPr>
    </w:p>
    <w:p w:rsidR="00D3134F" w:rsidRPr="00D3134F" w:rsidRDefault="00D3134F" w:rsidP="00D3134F">
      <w:pPr>
        <w:spacing w:after="0" w:line="240" w:lineRule="auto"/>
        <w:rPr>
          <w:rFonts w:ascii="Arial" w:hAnsi="Arial" w:cs="Arial"/>
          <w:b/>
          <w:sz w:val="24"/>
          <w:szCs w:val="24"/>
        </w:rPr>
      </w:pPr>
      <w:r w:rsidRPr="00D3134F">
        <w:rPr>
          <w:rFonts w:ascii="Arial" w:hAnsi="Arial" w:cs="Arial"/>
          <w:b/>
          <w:sz w:val="24"/>
          <w:szCs w:val="24"/>
        </w:rPr>
        <w:t xml:space="preserve">Background and Advice </w:t>
      </w:r>
    </w:p>
    <w:p w:rsidR="00D3134F" w:rsidRPr="00D3134F" w:rsidRDefault="00D3134F" w:rsidP="00D3134F">
      <w:pPr>
        <w:spacing w:after="0" w:line="240" w:lineRule="auto"/>
        <w:rPr>
          <w:rFonts w:ascii="Arial" w:hAnsi="Arial" w:cs="Arial"/>
          <w:b/>
          <w:sz w:val="24"/>
          <w:szCs w:val="24"/>
        </w:rPr>
      </w:pPr>
    </w:p>
    <w:p w:rsidR="005243EA" w:rsidRPr="00D238D1" w:rsidRDefault="005243EA" w:rsidP="005243EA">
      <w:pPr>
        <w:jc w:val="both"/>
        <w:rPr>
          <w:rFonts w:ascii="Arial" w:hAnsi="Arial" w:cs="Arial"/>
          <w:b/>
          <w:sz w:val="24"/>
          <w:szCs w:val="24"/>
          <w:u w:val="single"/>
        </w:rPr>
      </w:pPr>
      <w:r w:rsidRPr="00D238D1">
        <w:rPr>
          <w:rFonts w:ascii="Arial" w:hAnsi="Arial" w:cs="Arial"/>
          <w:b/>
          <w:sz w:val="24"/>
          <w:szCs w:val="24"/>
        </w:rPr>
        <w:t>1.</w:t>
      </w:r>
      <w:r w:rsidRPr="00D238D1">
        <w:rPr>
          <w:rFonts w:ascii="Arial" w:hAnsi="Arial" w:cs="Arial"/>
          <w:b/>
          <w:sz w:val="24"/>
          <w:szCs w:val="24"/>
        </w:rPr>
        <w:tab/>
      </w:r>
      <w:r>
        <w:rPr>
          <w:rFonts w:ascii="Arial" w:hAnsi="Arial" w:cs="Arial"/>
          <w:b/>
          <w:sz w:val="24"/>
          <w:szCs w:val="24"/>
          <w:u w:val="single"/>
        </w:rPr>
        <w:t>QUARTER 1</w:t>
      </w:r>
      <w:r w:rsidRPr="00D238D1">
        <w:rPr>
          <w:rFonts w:ascii="Arial" w:hAnsi="Arial" w:cs="Arial"/>
          <w:b/>
          <w:sz w:val="24"/>
          <w:szCs w:val="24"/>
          <w:u w:val="single"/>
        </w:rPr>
        <w:t xml:space="preserve"> – PROJECT MONITORING REPORT (</w:t>
      </w:r>
      <w:r>
        <w:rPr>
          <w:rFonts w:ascii="Arial" w:hAnsi="Arial" w:cs="Arial"/>
          <w:b/>
          <w:sz w:val="24"/>
          <w:szCs w:val="24"/>
          <w:u w:val="single"/>
        </w:rPr>
        <w:t>Apr-Jun 2017</w:t>
      </w:r>
      <w:r w:rsidRPr="00D238D1">
        <w:rPr>
          <w:rFonts w:ascii="Arial" w:hAnsi="Arial" w:cs="Arial"/>
          <w:b/>
          <w:sz w:val="24"/>
          <w:szCs w:val="24"/>
          <w:u w:val="single"/>
        </w:rPr>
        <w:t>)</w:t>
      </w:r>
    </w:p>
    <w:p w:rsidR="005243EA" w:rsidRDefault="005243EA" w:rsidP="00393422">
      <w:pPr>
        <w:spacing w:after="0" w:line="240" w:lineRule="auto"/>
        <w:ind w:left="720" w:hanging="720"/>
        <w:jc w:val="both"/>
        <w:rPr>
          <w:rFonts w:ascii="Arial" w:hAnsi="Arial" w:cs="Arial"/>
          <w:b/>
          <w:sz w:val="24"/>
          <w:szCs w:val="24"/>
        </w:rPr>
      </w:pPr>
      <w:r w:rsidRPr="00D238D1">
        <w:rPr>
          <w:rFonts w:ascii="Arial" w:hAnsi="Arial" w:cs="Arial"/>
          <w:sz w:val="24"/>
          <w:szCs w:val="24"/>
        </w:rPr>
        <w:t>1.1</w:t>
      </w:r>
      <w:r w:rsidRPr="00D238D1">
        <w:rPr>
          <w:rFonts w:ascii="Arial" w:hAnsi="Arial" w:cs="Arial"/>
          <w:sz w:val="24"/>
          <w:szCs w:val="24"/>
        </w:rPr>
        <w:tab/>
      </w:r>
      <w:r w:rsidRPr="00D238D1">
        <w:rPr>
          <w:rFonts w:ascii="Arial" w:hAnsi="Arial" w:cs="Arial"/>
          <w:b/>
          <w:sz w:val="24"/>
          <w:szCs w:val="24"/>
        </w:rPr>
        <w:t>Current Position</w:t>
      </w:r>
    </w:p>
    <w:p w:rsidR="00393422" w:rsidRPr="00D238D1" w:rsidRDefault="00393422" w:rsidP="00393422">
      <w:pPr>
        <w:spacing w:after="0" w:line="240" w:lineRule="auto"/>
        <w:jc w:val="both"/>
        <w:rPr>
          <w:rFonts w:ascii="Arial" w:hAnsi="Arial" w:cs="Arial"/>
          <w:sz w:val="24"/>
          <w:szCs w:val="24"/>
        </w:rPr>
      </w:pPr>
    </w:p>
    <w:p w:rsidR="005243EA" w:rsidRDefault="005243EA" w:rsidP="00393422">
      <w:pPr>
        <w:spacing w:after="0" w:line="240" w:lineRule="auto"/>
        <w:ind w:left="720" w:hanging="720"/>
        <w:jc w:val="both"/>
        <w:rPr>
          <w:rFonts w:ascii="Arial" w:hAnsi="Arial" w:cs="Arial"/>
          <w:sz w:val="24"/>
          <w:szCs w:val="24"/>
        </w:rPr>
      </w:pPr>
      <w:r w:rsidRPr="00D238D1">
        <w:rPr>
          <w:rFonts w:ascii="Arial" w:hAnsi="Arial" w:cs="Arial"/>
          <w:sz w:val="24"/>
          <w:szCs w:val="24"/>
        </w:rPr>
        <w:t>1.2</w:t>
      </w:r>
      <w:r w:rsidRPr="00D238D1">
        <w:rPr>
          <w:rFonts w:ascii="Arial" w:hAnsi="Arial" w:cs="Arial"/>
          <w:sz w:val="24"/>
          <w:szCs w:val="24"/>
        </w:rPr>
        <w:tab/>
      </w:r>
      <w:r>
        <w:rPr>
          <w:rFonts w:ascii="Arial" w:hAnsi="Arial" w:cs="Arial"/>
          <w:sz w:val="24"/>
          <w:szCs w:val="24"/>
        </w:rPr>
        <w:t>A quarter 1 perfor</w:t>
      </w:r>
      <w:r w:rsidR="00393422">
        <w:rPr>
          <w:rFonts w:ascii="Arial" w:hAnsi="Arial" w:cs="Arial"/>
          <w:sz w:val="24"/>
          <w:szCs w:val="24"/>
        </w:rPr>
        <w:t>mance dashboard is attached at Appendix 'A'</w:t>
      </w:r>
      <w:r>
        <w:rPr>
          <w:rFonts w:ascii="Arial" w:hAnsi="Arial" w:cs="Arial"/>
          <w:sz w:val="24"/>
          <w:szCs w:val="24"/>
        </w:rPr>
        <w:t xml:space="preserve"> and provides "at a glance" information on the delivery of the infrastructure schemes to date.  The more detailed project monitoring analysis for quarter 1 is also attached at </w:t>
      </w:r>
      <w:r w:rsidR="00393422">
        <w:rPr>
          <w:rFonts w:ascii="Arial" w:hAnsi="Arial" w:cs="Arial"/>
          <w:sz w:val="24"/>
          <w:szCs w:val="24"/>
        </w:rPr>
        <w:t>Appendix 'B'</w:t>
      </w:r>
      <w:r>
        <w:rPr>
          <w:rFonts w:ascii="Arial" w:hAnsi="Arial" w:cs="Arial"/>
          <w:sz w:val="24"/>
          <w:szCs w:val="24"/>
        </w:rPr>
        <w:t xml:space="preserve"> for those requiring more information on the specific schemes.  </w:t>
      </w:r>
    </w:p>
    <w:p w:rsidR="005243EA" w:rsidRDefault="005243EA" w:rsidP="00393422">
      <w:pPr>
        <w:spacing w:after="0" w:line="240" w:lineRule="auto"/>
        <w:ind w:left="720" w:hanging="720"/>
        <w:jc w:val="both"/>
        <w:rPr>
          <w:rFonts w:ascii="Arial" w:hAnsi="Arial" w:cs="Arial"/>
          <w:sz w:val="24"/>
          <w:szCs w:val="24"/>
        </w:rPr>
      </w:pPr>
    </w:p>
    <w:p w:rsidR="005243EA" w:rsidRDefault="005243EA" w:rsidP="00393422">
      <w:pPr>
        <w:spacing w:after="0" w:line="240" w:lineRule="auto"/>
        <w:ind w:left="720"/>
        <w:jc w:val="both"/>
        <w:rPr>
          <w:rFonts w:ascii="Arial" w:hAnsi="Arial" w:cs="Arial"/>
          <w:sz w:val="24"/>
          <w:szCs w:val="24"/>
        </w:rPr>
      </w:pPr>
      <w:r>
        <w:rPr>
          <w:rFonts w:ascii="Arial" w:hAnsi="Arial" w:cs="Arial"/>
          <w:sz w:val="24"/>
          <w:szCs w:val="24"/>
        </w:rPr>
        <w:t>It can be noted from the appendices, that there were a small number of schemes with specific milestones in the period April-Jun (quarter 1).  The report confirms that all but one of those were achieved including c</w:t>
      </w:r>
      <w:r w:rsidRPr="0010775E">
        <w:rPr>
          <w:rFonts w:ascii="Arial" w:hAnsi="Arial" w:cs="Arial"/>
          <w:sz w:val="24"/>
          <w:szCs w:val="24"/>
        </w:rPr>
        <w:t xml:space="preserve">ompletion of </w:t>
      </w:r>
      <w:r w:rsidRPr="0010775E">
        <w:rPr>
          <w:rFonts w:ascii="Arial" w:hAnsi="Arial" w:cs="Arial"/>
          <w:sz w:val="24"/>
          <w:szCs w:val="24"/>
        </w:rPr>
        <w:lastRenderedPageBreak/>
        <w:t>improvement works on Cannon Street, Preston.</w:t>
      </w:r>
      <w:r>
        <w:rPr>
          <w:rFonts w:ascii="Arial" w:hAnsi="Arial" w:cs="Arial"/>
          <w:sz w:val="24"/>
          <w:szCs w:val="24"/>
        </w:rPr>
        <w:t xml:space="preserve">  The milestone not achieved in quarter 1, related to the completion of the feasibility study for the proposed Ribble Crossing, which is now expected in quarter 2. </w:t>
      </w:r>
    </w:p>
    <w:p w:rsidR="00393422" w:rsidRDefault="00393422" w:rsidP="00393422">
      <w:pPr>
        <w:spacing w:after="0" w:line="240" w:lineRule="auto"/>
        <w:ind w:left="720"/>
        <w:jc w:val="both"/>
        <w:rPr>
          <w:rFonts w:ascii="Arial" w:hAnsi="Arial" w:cs="Arial"/>
          <w:sz w:val="24"/>
          <w:szCs w:val="24"/>
        </w:rPr>
      </w:pPr>
    </w:p>
    <w:p w:rsidR="005243EA" w:rsidRDefault="005243EA" w:rsidP="00393422">
      <w:pPr>
        <w:spacing w:after="0" w:line="240" w:lineRule="auto"/>
        <w:ind w:left="720" w:hanging="720"/>
        <w:jc w:val="both"/>
        <w:rPr>
          <w:rFonts w:ascii="Arial" w:hAnsi="Arial" w:cs="Arial"/>
          <w:sz w:val="24"/>
          <w:szCs w:val="24"/>
        </w:rPr>
      </w:pPr>
      <w:r w:rsidRPr="00D238D1">
        <w:rPr>
          <w:rFonts w:ascii="Arial" w:hAnsi="Arial" w:cs="Arial"/>
          <w:sz w:val="24"/>
          <w:szCs w:val="24"/>
        </w:rPr>
        <w:t>1.4</w:t>
      </w:r>
      <w:r w:rsidRPr="00D238D1">
        <w:rPr>
          <w:rFonts w:ascii="Arial" w:hAnsi="Arial" w:cs="Arial"/>
          <w:sz w:val="24"/>
          <w:szCs w:val="24"/>
        </w:rPr>
        <w:tab/>
      </w:r>
      <w:r w:rsidRPr="004A028D">
        <w:rPr>
          <w:rFonts w:ascii="Arial" w:hAnsi="Arial" w:cs="Arial"/>
          <w:sz w:val="24"/>
          <w:szCs w:val="24"/>
        </w:rPr>
        <w:t>The E</w:t>
      </w:r>
      <w:r w:rsidR="00393422">
        <w:rPr>
          <w:rFonts w:ascii="Arial" w:hAnsi="Arial" w:cs="Arial"/>
          <w:sz w:val="24"/>
          <w:szCs w:val="24"/>
        </w:rPr>
        <w:t>xecutive and Stewardship Board</w:t>
      </w:r>
      <w:r w:rsidRPr="004A028D">
        <w:rPr>
          <w:rFonts w:ascii="Arial" w:hAnsi="Arial" w:cs="Arial"/>
          <w:sz w:val="24"/>
          <w:szCs w:val="24"/>
        </w:rPr>
        <w:t xml:space="preserve"> will note that of the 4</w:t>
      </w:r>
      <w:r>
        <w:rPr>
          <w:rFonts w:ascii="Arial" w:hAnsi="Arial" w:cs="Arial"/>
          <w:sz w:val="24"/>
          <w:szCs w:val="24"/>
        </w:rPr>
        <w:t>9</w:t>
      </w:r>
      <w:r w:rsidRPr="004A028D">
        <w:rPr>
          <w:rFonts w:ascii="Arial" w:hAnsi="Arial" w:cs="Arial"/>
          <w:sz w:val="24"/>
          <w:szCs w:val="24"/>
        </w:rPr>
        <w:t xml:space="preserve"> infrastructure schemes included in the Plan for 2017/18</w:t>
      </w:r>
      <w:r>
        <w:rPr>
          <w:rFonts w:ascii="Arial" w:hAnsi="Arial" w:cs="Arial"/>
          <w:sz w:val="24"/>
          <w:szCs w:val="24"/>
        </w:rPr>
        <w:t>;</w:t>
      </w:r>
      <w:r w:rsidRPr="004A028D">
        <w:rPr>
          <w:rFonts w:ascii="Arial" w:hAnsi="Arial" w:cs="Arial"/>
          <w:sz w:val="24"/>
          <w:szCs w:val="24"/>
        </w:rPr>
        <w:t xml:space="preserve"> </w:t>
      </w:r>
      <w:r>
        <w:rPr>
          <w:rFonts w:ascii="Arial" w:hAnsi="Arial" w:cs="Arial"/>
          <w:sz w:val="24"/>
          <w:szCs w:val="24"/>
        </w:rPr>
        <w:t>22</w:t>
      </w:r>
      <w:r w:rsidRPr="004A028D">
        <w:rPr>
          <w:rFonts w:ascii="Arial" w:hAnsi="Arial" w:cs="Arial"/>
          <w:sz w:val="24"/>
          <w:szCs w:val="24"/>
        </w:rPr>
        <w:t xml:space="preserve"> are progressing as planned with no issues identified</w:t>
      </w:r>
      <w:r>
        <w:rPr>
          <w:rFonts w:ascii="Arial" w:hAnsi="Arial" w:cs="Arial"/>
          <w:sz w:val="24"/>
          <w:szCs w:val="24"/>
        </w:rPr>
        <w:t xml:space="preserve">; 8 have been highlighted amber due to potential risks of not meeting milestones going forward; 2 have been highlighted red due to the potential risk to delivery being high; 6 schemes have now completed and 11 schemes are under review/subject to the outcome of </w:t>
      </w:r>
      <w:proofErr w:type="spellStart"/>
      <w:r>
        <w:rPr>
          <w:rFonts w:ascii="Arial" w:hAnsi="Arial" w:cs="Arial"/>
          <w:sz w:val="24"/>
          <w:szCs w:val="24"/>
        </w:rPr>
        <w:t>masterplanning</w:t>
      </w:r>
      <w:proofErr w:type="spellEnd"/>
      <w:r>
        <w:rPr>
          <w:rFonts w:ascii="Arial" w:hAnsi="Arial" w:cs="Arial"/>
          <w:sz w:val="24"/>
          <w:szCs w:val="24"/>
        </w:rPr>
        <w:t xml:space="preserve"> exercises and therefore no milestones have been agreed at this point in time.</w:t>
      </w:r>
    </w:p>
    <w:p w:rsidR="00393422" w:rsidRDefault="00393422" w:rsidP="00393422">
      <w:pPr>
        <w:spacing w:after="0" w:line="240" w:lineRule="auto"/>
        <w:ind w:left="720" w:hanging="720"/>
        <w:jc w:val="both"/>
        <w:rPr>
          <w:rFonts w:ascii="Arial" w:hAnsi="Arial" w:cs="Arial"/>
          <w:sz w:val="24"/>
          <w:szCs w:val="24"/>
        </w:rPr>
      </w:pPr>
    </w:p>
    <w:p w:rsidR="005243EA" w:rsidRDefault="005243EA" w:rsidP="00393422">
      <w:pPr>
        <w:spacing w:after="0" w:line="240" w:lineRule="auto"/>
        <w:ind w:left="720" w:hanging="720"/>
        <w:jc w:val="both"/>
        <w:rPr>
          <w:rFonts w:ascii="Arial" w:hAnsi="Arial" w:cs="Arial"/>
          <w:sz w:val="24"/>
          <w:szCs w:val="24"/>
        </w:rPr>
      </w:pPr>
      <w:r w:rsidRPr="00D238D1">
        <w:rPr>
          <w:rFonts w:ascii="Arial" w:hAnsi="Arial" w:cs="Arial"/>
          <w:sz w:val="24"/>
          <w:szCs w:val="24"/>
        </w:rPr>
        <w:t>1.5</w:t>
      </w:r>
      <w:r w:rsidRPr="00D238D1">
        <w:rPr>
          <w:rFonts w:ascii="Arial" w:hAnsi="Arial" w:cs="Arial"/>
          <w:sz w:val="24"/>
          <w:szCs w:val="24"/>
        </w:rPr>
        <w:tab/>
      </w:r>
      <w:r>
        <w:rPr>
          <w:rFonts w:ascii="Arial" w:hAnsi="Arial" w:cs="Arial"/>
          <w:sz w:val="24"/>
          <w:szCs w:val="24"/>
        </w:rPr>
        <w:t>The monitoring spreadsheet also highlights some movements in programme delivery timescales which will be updated in the Business and Delivery Plan as follows</w:t>
      </w:r>
      <w:r w:rsidRPr="00D238D1">
        <w:rPr>
          <w:rFonts w:ascii="Arial" w:hAnsi="Arial" w:cs="Arial"/>
          <w:sz w:val="24"/>
          <w:szCs w:val="24"/>
        </w:rPr>
        <w:t>:-</w:t>
      </w:r>
    </w:p>
    <w:p w:rsidR="00393422" w:rsidRPr="00D238D1" w:rsidRDefault="00393422" w:rsidP="00393422">
      <w:pPr>
        <w:spacing w:after="0" w:line="240" w:lineRule="auto"/>
        <w:ind w:left="720" w:hanging="720"/>
        <w:jc w:val="both"/>
        <w:rPr>
          <w:rFonts w:ascii="Arial" w:hAnsi="Arial" w:cs="Arial"/>
          <w:sz w:val="24"/>
          <w:szCs w:val="24"/>
        </w:rPr>
      </w:pPr>
    </w:p>
    <w:p w:rsidR="005243EA" w:rsidRPr="00D238D1" w:rsidRDefault="005243EA" w:rsidP="00393422">
      <w:pPr>
        <w:spacing w:after="0" w:line="240" w:lineRule="auto"/>
        <w:ind w:left="720"/>
        <w:jc w:val="both"/>
        <w:rPr>
          <w:rFonts w:ascii="Arial" w:hAnsi="Arial" w:cs="Arial"/>
          <w:b/>
          <w:sz w:val="24"/>
          <w:szCs w:val="24"/>
          <w:u w:val="single"/>
        </w:rPr>
      </w:pPr>
      <w:r w:rsidRPr="00D238D1">
        <w:rPr>
          <w:rFonts w:ascii="Arial" w:hAnsi="Arial" w:cs="Arial"/>
          <w:b/>
          <w:sz w:val="24"/>
          <w:szCs w:val="24"/>
          <w:u w:val="single"/>
        </w:rPr>
        <w:t>Highways and Transport/Priority Corridors</w:t>
      </w:r>
    </w:p>
    <w:p w:rsidR="005243EA" w:rsidRDefault="005243EA" w:rsidP="00393422">
      <w:pPr>
        <w:pStyle w:val="ListParagraph"/>
        <w:numPr>
          <w:ilvl w:val="0"/>
          <w:numId w:val="7"/>
        </w:numPr>
        <w:spacing w:after="0" w:line="240" w:lineRule="auto"/>
        <w:jc w:val="both"/>
        <w:rPr>
          <w:rFonts w:ascii="Arial" w:hAnsi="Arial" w:cs="Arial"/>
          <w:sz w:val="24"/>
          <w:szCs w:val="24"/>
        </w:rPr>
      </w:pPr>
      <w:r w:rsidRPr="00F53E44">
        <w:rPr>
          <w:rFonts w:ascii="Arial" w:hAnsi="Arial" w:cs="Arial"/>
          <w:b/>
          <w:sz w:val="24"/>
          <w:szCs w:val="24"/>
        </w:rPr>
        <w:t>Broughton Bypass</w:t>
      </w:r>
      <w:r>
        <w:rPr>
          <w:rFonts w:ascii="Arial" w:hAnsi="Arial" w:cs="Arial"/>
          <w:sz w:val="24"/>
          <w:szCs w:val="24"/>
        </w:rPr>
        <w:t xml:space="preserve"> – early completion in Q3 ahead of forecast completion in Q4.</w:t>
      </w:r>
    </w:p>
    <w:p w:rsidR="005243EA" w:rsidRDefault="005243EA" w:rsidP="00393422">
      <w:pPr>
        <w:pStyle w:val="ListParagraph"/>
        <w:numPr>
          <w:ilvl w:val="0"/>
          <w:numId w:val="7"/>
        </w:numPr>
        <w:spacing w:after="0" w:line="240" w:lineRule="auto"/>
        <w:jc w:val="both"/>
        <w:rPr>
          <w:rFonts w:ascii="Arial" w:hAnsi="Arial" w:cs="Arial"/>
          <w:sz w:val="24"/>
          <w:szCs w:val="24"/>
        </w:rPr>
      </w:pPr>
      <w:r w:rsidRPr="00F53E44">
        <w:rPr>
          <w:rFonts w:ascii="Arial" w:hAnsi="Arial" w:cs="Arial"/>
          <w:b/>
          <w:sz w:val="24"/>
          <w:szCs w:val="24"/>
        </w:rPr>
        <w:t>Penwortham Bypass</w:t>
      </w:r>
      <w:r>
        <w:rPr>
          <w:rFonts w:ascii="Arial" w:hAnsi="Arial" w:cs="Arial"/>
          <w:sz w:val="24"/>
          <w:szCs w:val="24"/>
        </w:rPr>
        <w:t xml:space="preserve"> – Planning Application being determined in Q2 due to the requirement to respond to technical representations to the planning application.</w:t>
      </w:r>
    </w:p>
    <w:p w:rsidR="005243EA" w:rsidRDefault="005243EA" w:rsidP="00393422">
      <w:pPr>
        <w:pStyle w:val="ListParagraph"/>
        <w:numPr>
          <w:ilvl w:val="0"/>
          <w:numId w:val="7"/>
        </w:numPr>
        <w:spacing w:after="0" w:line="240" w:lineRule="auto"/>
        <w:jc w:val="both"/>
        <w:rPr>
          <w:rFonts w:ascii="Arial" w:hAnsi="Arial" w:cs="Arial"/>
          <w:sz w:val="24"/>
          <w:szCs w:val="24"/>
        </w:rPr>
      </w:pPr>
      <w:r w:rsidRPr="00F53E44">
        <w:rPr>
          <w:rFonts w:ascii="Arial" w:hAnsi="Arial" w:cs="Arial"/>
          <w:b/>
          <w:sz w:val="24"/>
          <w:szCs w:val="24"/>
        </w:rPr>
        <w:t>New Ribble Crossing Feasibility Study</w:t>
      </w:r>
      <w:r>
        <w:rPr>
          <w:rFonts w:ascii="Arial" w:hAnsi="Arial" w:cs="Arial"/>
          <w:sz w:val="24"/>
          <w:szCs w:val="24"/>
        </w:rPr>
        <w:t xml:space="preserve"> – Study will now complete in Q2 as opposed to Q1, due to technical details which require more analysis than anticipated.</w:t>
      </w:r>
    </w:p>
    <w:p w:rsidR="005243EA" w:rsidRDefault="005243EA" w:rsidP="00393422">
      <w:pPr>
        <w:pStyle w:val="ListParagraph"/>
        <w:numPr>
          <w:ilvl w:val="0"/>
          <w:numId w:val="7"/>
        </w:numPr>
        <w:spacing w:after="0" w:line="240" w:lineRule="auto"/>
        <w:jc w:val="both"/>
        <w:rPr>
          <w:rFonts w:ascii="Arial" w:hAnsi="Arial" w:cs="Arial"/>
          <w:sz w:val="24"/>
          <w:szCs w:val="24"/>
        </w:rPr>
      </w:pPr>
      <w:r w:rsidRPr="00F53E44">
        <w:rPr>
          <w:rFonts w:ascii="Arial" w:hAnsi="Arial" w:cs="Arial"/>
          <w:b/>
          <w:sz w:val="24"/>
          <w:szCs w:val="24"/>
        </w:rPr>
        <w:t xml:space="preserve">Bamber Bridge </w:t>
      </w:r>
      <w:r>
        <w:rPr>
          <w:rFonts w:ascii="Arial" w:hAnsi="Arial" w:cs="Arial"/>
          <w:sz w:val="24"/>
          <w:szCs w:val="24"/>
        </w:rPr>
        <w:t>– Following the detailed design process, phase 2 of the scheme is now expected to complete in Q1 2018/19.</w:t>
      </w:r>
    </w:p>
    <w:p w:rsidR="005243EA" w:rsidRDefault="005243EA" w:rsidP="00393422">
      <w:pPr>
        <w:pStyle w:val="ListParagraph"/>
        <w:numPr>
          <w:ilvl w:val="0"/>
          <w:numId w:val="7"/>
        </w:numPr>
        <w:spacing w:after="0" w:line="240" w:lineRule="auto"/>
        <w:jc w:val="both"/>
        <w:rPr>
          <w:rFonts w:ascii="Arial" w:hAnsi="Arial" w:cs="Arial"/>
          <w:sz w:val="24"/>
          <w:szCs w:val="24"/>
        </w:rPr>
      </w:pPr>
      <w:proofErr w:type="spellStart"/>
      <w:r>
        <w:rPr>
          <w:rFonts w:ascii="Arial" w:hAnsi="Arial" w:cs="Arial"/>
          <w:b/>
          <w:sz w:val="24"/>
          <w:szCs w:val="24"/>
        </w:rPr>
        <w:t>Cuerden</w:t>
      </w:r>
      <w:proofErr w:type="spellEnd"/>
      <w:r>
        <w:rPr>
          <w:rFonts w:ascii="Arial" w:hAnsi="Arial" w:cs="Arial"/>
          <w:b/>
          <w:sz w:val="24"/>
          <w:szCs w:val="24"/>
        </w:rPr>
        <w:t xml:space="preserve"> Strategic Site Road Infrastructure </w:t>
      </w:r>
      <w:r>
        <w:rPr>
          <w:rFonts w:ascii="Arial" w:hAnsi="Arial" w:cs="Arial"/>
          <w:sz w:val="24"/>
          <w:szCs w:val="24"/>
        </w:rPr>
        <w:t>– Planning application now due to be determined in Q2 due to additional information being required.</w:t>
      </w:r>
    </w:p>
    <w:p w:rsidR="005243EA" w:rsidRPr="000D4FF3" w:rsidRDefault="005243EA" w:rsidP="00393422">
      <w:pPr>
        <w:spacing w:after="0" w:line="240" w:lineRule="auto"/>
        <w:ind w:left="360"/>
        <w:jc w:val="both"/>
        <w:rPr>
          <w:rFonts w:ascii="Arial" w:hAnsi="Arial" w:cs="Arial"/>
          <w:sz w:val="24"/>
          <w:szCs w:val="24"/>
        </w:rPr>
      </w:pPr>
    </w:p>
    <w:p w:rsidR="005243EA" w:rsidRDefault="005243EA" w:rsidP="00393422">
      <w:pPr>
        <w:spacing w:after="0" w:line="240" w:lineRule="auto"/>
        <w:ind w:left="360"/>
        <w:jc w:val="both"/>
        <w:rPr>
          <w:rFonts w:ascii="Arial" w:hAnsi="Arial" w:cs="Arial"/>
          <w:b/>
          <w:sz w:val="24"/>
          <w:szCs w:val="24"/>
          <w:u w:val="single"/>
        </w:rPr>
      </w:pPr>
      <w:r w:rsidRPr="00D238D1">
        <w:rPr>
          <w:rFonts w:ascii="Arial" w:hAnsi="Arial" w:cs="Arial"/>
          <w:sz w:val="24"/>
          <w:szCs w:val="24"/>
        </w:rPr>
        <w:tab/>
      </w:r>
      <w:r w:rsidRPr="00D238D1">
        <w:rPr>
          <w:rFonts w:ascii="Arial" w:hAnsi="Arial" w:cs="Arial"/>
          <w:b/>
          <w:sz w:val="24"/>
          <w:szCs w:val="24"/>
          <w:u w:val="single"/>
        </w:rPr>
        <w:t>Community Infrastructure</w:t>
      </w:r>
    </w:p>
    <w:p w:rsidR="00393422" w:rsidRDefault="00393422" w:rsidP="00393422">
      <w:pPr>
        <w:spacing w:after="0" w:line="240" w:lineRule="auto"/>
        <w:ind w:left="360"/>
        <w:jc w:val="both"/>
        <w:rPr>
          <w:rFonts w:ascii="Arial" w:hAnsi="Arial" w:cs="Arial"/>
          <w:b/>
          <w:sz w:val="24"/>
          <w:szCs w:val="24"/>
          <w:u w:val="single"/>
        </w:rPr>
      </w:pPr>
    </w:p>
    <w:p w:rsidR="005243EA" w:rsidRPr="00F53E44" w:rsidRDefault="005243EA" w:rsidP="00393422">
      <w:pPr>
        <w:pStyle w:val="ListParagraph"/>
        <w:numPr>
          <w:ilvl w:val="0"/>
          <w:numId w:val="7"/>
        </w:numPr>
        <w:spacing w:after="0" w:line="240" w:lineRule="auto"/>
        <w:jc w:val="both"/>
        <w:rPr>
          <w:rFonts w:ascii="Arial" w:hAnsi="Arial" w:cs="Arial"/>
          <w:sz w:val="24"/>
          <w:szCs w:val="24"/>
        </w:rPr>
      </w:pPr>
      <w:r w:rsidRPr="00F53E44">
        <w:rPr>
          <w:rFonts w:ascii="Arial" w:hAnsi="Arial" w:cs="Arial"/>
          <w:b/>
          <w:sz w:val="24"/>
          <w:szCs w:val="24"/>
        </w:rPr>
        <w:t>Lancaster Canal Towpath</w:t>
      </w:r>
      <w:r w:rsidRPr="00F53E44">
        <w:rPr>
          <w:rFonts w:ascii="Arial" w:hAnsi="Arial" w:cs="Arial"/>
          <w:sz w:val="24"/>
          <w:szCs w:val="24"/>
        </w:rPr>
        <w:t xml:space="preserve"> – scheme to be reprogrammed due to a financial challenge with anticipated costs above the fixed s.106 sum allocated.</w:t>
      </w:r>
    </w:p>
    <w:p w:rsidR="005243EA" w:rsidRDefault="005243EA" w:rsidP="00393422">
      <w:pPr>
        <w:pStyle w:val="ListParagraph"/>
        <w:numPr>
          <w:ilvl w:val="0"/>
          <w:numId w:val="7"/>
        </w:numPr>
        <w:spacing w:after="0" w:line="240" w:lineRule="auto"/>
        <w:jc w:val="both"/>
        <w:rPr>
          <w:rFonts w:ascii="Arial" w:hAnsi="Arial" w:cs="Arial"/>
          <w:sz w:val="24"/>
          <w:szCs w:val="24"/>
        </w:rPr>
      </w:pPr>
      <w:r w:rsidRPr="00F53E44">
        <w:rPr>
          <w:rFonts w:ascii="Arial" w:hAnsi="Arial" w:cs="Arial"/>
          <w:b/>
          <w:sz w:val="24"/>
          <w:szCs w:val="24"/>
        </w:rPr>
        <w:t>Tom Benson Way</w:t>
      </w:r>
      <w:r>
        <w:rPr>
          <w:rFonts w:ascii="Arial" w:hAnsi="Arial" w:cs="Arial"/>
          <w:sz w:val="24"/>
          <w:szCs w:val="24"/>
        </w:rPr>
        <w:t xml:space="preserve"> – scheme to be reprogrammed due to ecological matters arising that need to be resolved.</w:t>
      </w:r>
    </w:p>
    <w:p w:rsidR="005243EA" w:rsidRPr="00D12EED" w:rsidRDefault="005243EA" w:rsidP="00393422">
      <w:pPr>
        <w:pStyle w:val="ListParagraph"/>
        <w:numPr>
          <w:ilvl w:val="0"/>
          <w:numId w:val="7"/>
        </w:numPr>
        <w:spacing w:after="0" w:line="240" w:lineRule="auto"/>
        <w:jc w:val="both"/>
        <w:rPr>
          <w:rFonts w:ascii="Arial" w:hAnsi="Arial" w:cs="Arial"/>
          <w:sz w:val="24"/>
          <w:szCs w:val="24"/>
        </w:rPr>
      </w:pPr>
      <w:r w:rsidRPr="00F53E44">
        <w:rPr>
          <w:rFonts w:ascii="Arial" w:hAnsi="Arial" w:cs="Arial"/>
          <w:b/>
          <w:sz w:val="24"/>
          <w:szCs w:val="24"/>
        </w:rPr>
        <w:t>Youth Zone</w:t>
      </w:r>
      <w:r>
        <w:rPr>
          <w:rFonts w:ascii="Arial" w:hAnsi="Arial" w:cs="Arial"/>
          <w:sz w:val="24"/>
          <w:szCs w:val="24"/>
        </w:rPr>
        <w:t xml:space="preserve"> – The scheme will not commence on site in Q2 due to officers exploring how additional LCC services can be accommodated in the new building.  The scheme will need to be reprogrammed.</w:t>
      </w:r>
    </w:p>
    <w:p w:rsidR="005243EA" w:rsidRDefault="005243EA" w:rsidP="00393422">
      <w:pPr>
        <w:pStyle w:val="ListParagraph"/>
        <w:numPr>
          <w:ilvl w:val="0"/>
          <w:numId w:val="7"/>
        </w:numPr>
        <w:spacing w:after="0" w:line="240" w:lineRule="auto"/>
        <w:jc w:val="both"/>
        <w:rPr>
          <w:rFonts w:ascii="Arial" w:hAnsi="Arial" w:cs="Arial"/>
          <w:sz w:val="24"/>
          <w:szCs w:val="24"/>
        </w:rPr>
      </w:pPr>
      <w:r>
        <w:rPr>
          <w:rFonts w:ascii="Arial" w:hAnsi="Arial" w:cs="Arial"/>
          <w:b/>
          <w:sz w:val="24"/>
          <w:szCs w:val="24"/>
        </w:rPr>
        <w:t xml:space="preserve">Guild Wheel Upgrade </w:t>
      </w:r>
      <w:r w:rsidRPr="0024125A">
        <w:rPr>
          <w:rFonts w:ascii="Arial" w:hAnsi="Arial" w:cs="Arial"/>
          <w:b/>
          <w:sz w:val="24"/>
          <w:szCs w:val="24"/>
        </w:rPr>
        <w:t>– Bluebell Way</w:t>
      </w:r>
      <w:r>
        <w:rPr>
          <w:rFonts w:ascii="Arial" w:hAnsi="Arial" w:cs="Arial"/>
          <w:sz w:val="24"/>
          <w:szCs w:val="24"/>
        </w:rPr>
        <w:t xml:space="preserve"> – Design approval now scheduled for Q2, due to further information about the scheme funding position and design constraints being requested by the Infrastructure Delivery Steering Group.</w:t>
      </w:r>
    </w:p>
    <w:p w:rsidR="005243EA" w:rsidRDefault="005243EA" w:rsidP="00393422">
      <w:pPr>
        <w:pStyle w:val="ListParagraph"/>
        <w:numPr>
          <w:ilvl w:val="0"/>
          <w:numId w:val="7"/>
        </w:numPr>
        <w:spacing w:after="0" w:line="240" w:lineRule="auto"/>
        <w:jc w:val="both"/>
        <w:rPr>
          <w:rFonts w:ascii="Arial" w:hAnsi="Arial" w:cs="Arial"/>
          <w:sz w:val="24"/>
          <w:szCs w:val="24"/>
        </w:rPr>
      </w:pPr>
      <w:r>
        <w:rPr>
          <w:rFonts w:ascii="Arial" w:hAnsi="Arial" w:cs="Arial"/>
          <w:b/>
          <w:sz w:val="24"/>
          <w:szCs w:val="24"/>
        </w:rPr>
        <w:t xml:space="preserve">Guild Wheel Upgrade </w:t>
      </w:r>
      <w:r w:rsidRPr="0024125A">
        <w:rPr>
          <w:rFonts w:ascii="Arial" w:hAnsi="Arial" w:cs="Arial"/>
          <w:b/>
          <w:sz w:val="24"/>
          <w:szCs w:val="24"/>
        </w:rPr>
        <w:t>– Watery Lane</w:t>
      </w:r>
      <w:r>
        <w:rPr>
          <w:rFonts w:ascii="Arial" w:hAnsi="Arial" w:cs="Arial"/>
          <w:sz w:val="24"/>
          <w:szCs w:val="24"/>
        </w:rPr>
        <w:t xml:space="preserve"> - Design approval now scheduled for Q2, due to further information about the scheme funding position and design constraints being requested by the Infrastructure Delivery Steering Group.</w:t>
      </w:r>
    </w:p>
    <w:p w:rsidR="005243EA" w:rsidRDefault="005243EA" w:rsidP="00393422">
      <w:pPr>
        <w:spacing w:after="0" w:line="240" w:lineRule="auto"/>
        <w:jc w:val="both"/>
        <w:rPr>
          <w:rFonts w:ascii="Arial" w:hAnsi="Arial" w:cs="Arial"/>
          <w:b/>
          <w:sz w:val="24"/>
          <w:szCs w:val="24"/>
        </w:rPr>
      </w:pPr>
    </w:p>
    <w:p w:rsidR="00393422" w:rsidRDefault="00393422" w:rsidP="00393422">
      <w:pPr>
        <w:spacing w:after="0" w:line="240" w:lineRule="auto"/>
        <w:jc w:val="both"/>
        <w:rPr>
          <w:rFonts w:ascii="Arial" w:hAnsi="Arial" w:cs="Arial"/>
          <w:b/>
          <w:sz w:val="24"/>
          <w:szCs w:val="24"/>
        </w:rPr>
      </w:pPr>
    </w:p>
    <w:p w:rsidR="005243EA" w:rsidRDefault="005243EA" w:rsidP="00393422">
      <w:pPr>
        <w:spacing w:after="0" w:line="240" w:lineRule="auto"/>
        <w:jc w:val="both"/>
        <w:rPr>
          <w:rFonts w:ascii="Arial" w:hAnsi="Arial" w:cs="Arial"/>
          <w:b/>
          <w:sz w:val="24"/>
          <w:szCs w:val="24"/>
          <w:u w:val="single"/>
        </w:rPr>
      </w:pPr>
      <w:r>
        <w:rPr>
          <w:rFonts w:ascii="Arial" w:hAnsi="Arial" w:cs="Arial"/>
          <w:b/>
          <w:sz w:val="24"/>
          <w:szCs w:val="24"/>
        </w:rPr>
        <w:lastRenderedPageBreak/>
        <w:t>2.</w:t>
      </w:r>
      <w:r>
        <w:rPr>
          <w:rFonts w:ascii="Arial" w:hAnsi="Arial" w:cs="Arial"/>
          <w:b/>
          <w:sz w:val="24"/>
          <w:szCs w:val="24"/>
        </w:rPr>
        <w:tab/>
      </w:r>
      <w:r>
        <w:rPr>
          <w:rFonts w:ascii="Arial" w:hAnsi="Arial" w:cs="Arial"/>
          <w:b/>
          <w:sz w:val="24"/>
          <w:szCs w:val="24"/>
          <w:u w:val="single"/>
        </w:rPr>
        <w:t xml:space="preserve">UPDATE ON </w:t>
      </w:r>
      <w:r w:rsidRPr="00D238D1">
        <w:rPr>
          <w:rFonts w:ascii="Arial" w:hAnsi="Arial" w:cs="Arial"/>
          <w:b/>
          <w:sz w:val="24"/>
          <w:szCs w:val="24"/>
          <w:u w:val="single"/>
        </w:rPr>
        <w:t>IMPLEMENTATION ISSUES</w:t>
      </w:r>
    </w:p>
    <w:p w:rsidR="00393422" w:rsidRPr="00D238D1" w:rsidRDefault="00393422" w:rsidP="00393422">
      <w:pPr>
        <w:spacing w:after="0" w:line="240" w:lineRule="auto"/>
        <w:jc w:val="both"/>
        <w:rPr>
          <w:rFonts w:ascii="Arial" w:hAnsi="Arial" w:cs="Arial"/>
          <w:b/>
          <w:sz w:val="24"/>
          <w:szCs w:val="24"/>
          <w:u w:val="single"/>
        </w:rPr>
      </w:pPr>
    </w:p>
    <w:p w:rsidR="005243EA" w:rsidRPr="00D238D1" w:rsidRDefault="005243EA" w:rsidP="00393422">
      <w:pPr>
        <w:spacing w:after="0" w:line="240" w:lineRule="auto"/>
        <w:ind w:left="567" w:hanging="567"/>
        <w:jc w:val="both"/>
        <w:rPr>
          <w:rFonts w:ascii="Arial" w:hAnsi="Arial" w:cs="Arial"/>
          <w:b/>
          <w:sz w:val="24"/>
          <w:szCs w:val="24"/>
        </w:rPr>
      </w:pPr>
      <w:r w:rsidRPr="00D238D1">
        <w:rPr>
          <w:rFonts w:ascii="Arial" w:hAnsi="Arial" w:cs="Arial"/>
          <w:b/>
          <w:sz w:val="24"/>
          <w:szCs w:val="24"/>
        </w:rPr>
        <w:t>2.1</w:t>
      </w:r>
      <w:r w:rsidRPr="00D238D1">
        <w:rPr>
          <w:rFonts w:ascii="Arial" w:hAnsi="Arial" w:cs="Arial"/>
          <w:b/>
          <w:sz w:val="24"/>
          <w:szCs w:val="24"/>
        </w:rPr>
        <w:tab/>
        <w:t>Current Position</w:t>
      </w:r>
    </w:p>
    <w:p w:rsidR="005243EA" w:rsidRPr="00D238D1" w:rsidRDefault="005243EA" w:rsidP="00393422">
      <w:pPr>
        <w:spacing w:after="0" w:line="240" w:lineRule="auto"/>
        <w:ind w:left="567" w:hanging="567"/>
        <w:jc w:val="both"/>
        <w:rPr>
          <w:rFonts w:ascii="Arial" w:hAnsi="Arial" w:cs="Arial"/>
          <w:b/>
          <w:sz w:val="24"/>
          <w:szCs w:val="24"/>
        </w:rPr>
      </w:pPr>
    </w:p>
    <w:p w:rsidR="005243EA" w:rsidRPr="00D238D1" w:rsidRDefault="005243EA" w:rsidP="00393422">
      <w:pPr>
        <w:spacing w:after="0" w:line="240" w:lineRule="auto"/>
        <w:ind w:left="567" w:hanging="567"/>
        <w:jc w:val="both"/>
        <w:rPr>
          <w:rFonts w:ascii="Arial" w:hAnsi="Arial" w:cs="Arial"/>
          <w:sz w:val="24"/>
          <w:szCs w:val="24"/>
        </w:rPr>
      </w:pPr>
      <w:r w:rsidRPr="00D238D1">
        <w:rPr>
          <w:rFonts w:ascii="Arial" w:hAnsi="Arial" w:cs="Arial"/>
          <w:sz w:val="24"/>
          <w:szCs w:val="24"/>
        </w:rPr>
        <w:t>2</w:t>
      </w:r>
      <w:r>
        <w:rPr>
          <w:rFonts w:ascii="Arial" w:hAnsi="Arial" w:cs="Arial"/>
          <w:sz w:val="24"/>
          <w:szCs w:val="24"/>
        </w:rPr>
        <w:t>.2</w:t>
      </w:r>
      <w:r>
        <w:rPr>
          <w:rFonts w:ascii="Arial" w:hAnsi="Arial" w:cs="Arial"/>
          <w:sz w:val="24"/>
          <w:szCs w:val="24"/>
        </w:rPr>
        <w:tab/>
        <w:t xml:space="preserve">The table below sets out the more significant </w:t>
      </w:r>
      <w:r w:rsidRPr="00D238D1">
        <w:rPr>
          <w:rFonts w:ascii="Arial" w:hAnsi="Arial" w:cs="Arial"/>
          <w:sz w:val="24"/>
          <w:szCs w:val="24"/>
        </w:rPr>
        <w:t xml:space="preserve">issues that are being prioritised in the Programme in order to appropriately manage risk. Some of the issues have previously been reported and an update on the current position is provided. </w:t>
      </w:r>
    </w:p>
    <w:p w:rsidR="005243EA" w:rsidRPr="00D238D1" w:rsidRDefault="005243EA" w:rsidP="00393422">
      <w:pPr>
        <w:spacing w:after="0" w:line="240" w:lineRule="auto"/>
        <w:jc w:val="both"/>
        <w:rPr>
          <w:rFonts w:ascii="Arial" w:hAnsi="Arial" w:cs="Arial"/>
          <w:sz w:val="24"/>
          <w:szCs w:val="24"/>
        </w:rPr>
      </w:pPr>
    </w:p>
    <w:tbl>
      <w:tblPr>
        <w:tblStyle w:val="TableGrid"/>
        <w:tblW w:w="9214" w:type="dxa"/>
        <w:tblInd w:w="-5" w:type="dxa"/>
        <w:tblLook w:val="04A0" w:firstRow="1" w:lastRow="0" w:firstColumn="1" w:lastColumn="0" w:noHBand="0" w:noVBand="1"/>
      </w:tblPr>
      <w:tblGrid>
        <w:gridCol w:w="2712"/>
        <w:gridCol w:w="6502"/>
      </w:tblGrid>
      <w:tr w:rsidR="005243EA" w:rsidRPr="00D238D1" w:rsidTr="00BF4566">
        <w:tc>
          <w:tcPr>
            <w:tcW w:w="2712" w:type="dxa"/>
          </w:tcPr>
          <w:p w:rsidR="005243EA" w:rsidRPr="00D238D1" w:rsidRDefault="005243EA" w:rsidP="00393422">
            <w:pPr>
              <w:jc w:val="both"/>
              <w:rPr>
                <w:rFonts w:ascii="Arial" w:hAnsi="Arial" w:cs="Arial"/>
                <w:b/>
                <w:sz w:val="24"/>
                <w:szCs w:val="24"/>
              </w:rPr>
            </w:pPr>
            <w:r w:rsidRPr="00D238D1">
              <w:rPr>
                <w:rFonts w:ascii="Arial" w:hAnsi="Arial" w:cs="Arial"/>
                <w:b/>
                <w:sz w:val="24"/>
                <w:szCs w:val="24"/>
              </w:rPr>
              <w:t>Scheme/Issue</w:t>
            </w:r>
          </w:p>
        </w:tc>
        <w:tc>
          <w:tcPr>
            <w:tcW w:w="6502" w:type="dxa"/>
          </w:tcPr>
          <w:p w:rsidR="005243EA" w:rsidRPr="00D238D1" w:rsidRDefault="005243EA" w:rsidP="00393422">
            <w:pPr>
              <w:jc w:val="both"/>
              <w:rPr>
                <w:rFonts w:ascii="Arial" w:hAnsi="Arial" w:cs="Arial"/>
                <w:b/>
                <w:sz w:val="24"/>
                <w:szCs w:val="24"/>
              </w:rPr>
            </w:pPr>
            <w:r w:rsidRPr="00D238D1">
              <w:rPr>
                <w:rFonts w:ascii="Arial" w:hAnsi="Arial" w:cs="Arial"/>
                <w:b/>
                <w:sz w:val="24"/>
                <w:szCs w:val="24"/>
              </w:rPr>
              <w:t>Update/Latest Position</w:t>
            </w:r>
          </w:p>
        </w:tc>
      </w:tr>
      <w:tr w:rsidR="005243EA" w:rsidRPr="00ED4D80" w:rsidTr="00BF4566">
        <w:tc>
          <w:tcPr>
            <w:tcW w:w="2712" w:type="dxa"/>
            <w:shd w:val="clear" w:color="auto" w:fill="auto"/>
          </w:tcPr>
          <w:p w:rsidR="005243EA" w:rsidRPr="00ED4D80" w:rsidRDefault="005243EA" w:rsidP="00393422">
            <w:pPr>
              <w:jc w:val="both"/>
              <w:rPr>
                <w:rFonts w:ascii="Arial" w:hAnsi="Arial" w:cs="Arial"/>
                <w:b/>
                <w:sz w:val="24"/>
                <w:szCs w:val="24"/>
              </w:rPr>
            </w:pPr>
            <w:r w:rsidRPr="00ED4D80">
              <w:rPr>
                <w:rFonts w:ascii="Arial" w:hAnsi="Arial" w:cs="Arial"/>
                <w:b/>
                <w:sz w:val="24"/>
                <w:szCs w:val="24"/>
              </w:rPr>
              <w:t xml:space="preserve">Preston Western Distributor </w:t>
            </w:r>
          </w:p>
        </w:tc>
        <w:tc>
          <w:tcPr>
            <w:tcW w:w="6502" w:type="dxa"/>
            <w:shd w:val="clear" w:color="auto" w:fill="auto"/>
          </w:tcPr>
          <w:p w:rsidR="005243EA" w:rsidRPr="00ED4D80" w:rsidRDefault="005243EA" w:rsidP="00393422">
            <w:pPr>
              <w:jc w:val="both"/>
              <w:rPr>
                <w:rFonts w:ascii="Arial" w:hAnsi="Arial" w:cs="Arial"/>
                <w:sz w:val="24"/>
                <w:szCs w:val="24"/>
              </w:rPr>
            </w:pPr>
            <w:r w:rsidRPr="00ED4D80">
              <w:rPr>
                <w:rFonts w:ascii="Arial" w:hAnsi="Arial" w:cs="Arial"/>
                <w:sz w:val="24"/>
                <w:szCs w:val="24"/>
              </w:rPr>
              <w:t>See separate report on agenda</w:t>
            </w:r>
            <w:r>
              <w:rPr>
                <w:rFonts w:ascii="Arial" w:hAnsi="Arial" w:cs="Arial"/>
                <w:sz w:val="24"/>
                <w:szCs w:val="24"/>
              </w:rPr>
              <w:t>.</w:t>
            </w:r>
          </w:p>
        </w:tc>
      </w:tr>
      <w:tr w:rsidR="005243EA" w:rsidRPr="00D238D1" w:rsidTr="00BF4566">
        <w:tc>
          <w:tcPr>
            <w:tcW w:w="2712" w:type="dxa"/>
            <w:shd w:val="clear" w:color="auto" w:fill="auto"/>
          </w:tcPr>
          <w:p w:rsidR="005243EA" w:rsidRPr="00ED4D80" w:rsidRDefault="005243EA" w:rsidP="00393422">
            <w:pPr>
              <w:jc w:val="both"/>
              <w:rPr>
                <w:rFonts w:ascii="Arial" w:hAnsi="Arial" w:cs="Arial"/>
                <w:b/>
                <w:sz w:val="24"/>
                <w:szCs w:val="24"/>
              </w:rPr>
            </w:pPr>
            <w:r w:rsidRPr="00ED4D80">
              <w:rPr>
                <w:rFonts w:ascii="Arial" w:hAnsi="Arial" w:cs="Arial"/>
                <w:b/>
                <w:sz w:val="24"/>
                <w:szCs w:val="24"/>
              </w:rPr>
              <w:t>East/West Link Road</w:t>
            </w:r>
          </w:p>
        </w:tc>
        <w:tc>
          <w:tcPr>
            <w:tcW w:w="6502" w:type="dxa"/>
            <w:shd w:val="clear" w:color="auto" w:fill="auto"/>
          </w:tcPr>
          <w:p w:rsidR="005243EA" w:rsidRDefault="005243EA" w:rsidP="00393422">
            <w:pPr>
              <w:jc w:val="both"/>
              <w:rPr>
                <w:rFonts w:ascii="Arial" w:hAnsi="Arial" w:cs="Arial"/>
                <w:sz w:val="24"/>
                <w:szCs w:val="24"/>
              </w:rPr>
            </w:pPr>
            <w:r w:rsidRPr="00ED4D80">
              <w:rPr>
                <w:rFonts w:ascii="Arial" w:hAnsi="Arial" w:cs="Arial"/>
                <w:sz w:val="24"/>
                <w:szCs w:val="24"/>
              </w:rPr>
              <w:t>See separate report on agenda</w:t>
            </w:r>
            <w:r>
              <w:rPr>
                <w:rFonts w:ascii="Arial" w:hAnsi="Arial" w:cs="Arial"/>
                <w:sz w:val="24"/>
                <w:szCs w:val="24"/>
              </w:rPr>
              <w:t>.</w:t>
            </w:r>
          </w:p>
          <w:p w:rsidR="00393422" w:rsidRPr="00ED4D80" w:rsidRDefault="00393422" w:rsidP="00393422">
            <w:pPr>
              <w:jc w:val="both"/>
              <w:rPr>
                <w:rFonts w:ascii="Arial" w:hAnsi="Arial" w:cs="Arial"/>
                <w:sz w:val="24"/>
                <w:szCs w:val="24"/>
              </w:rPr>
            </w:pPr>
          </w:p>
        </w:tc>
      </w:tr>
      <w:tr w:rsidR="005243EA" w:rsidRPr="00857F99" w:rsidTr="00BF4566">
        <w:tc>
          <w:tcPr>
            <w:tcW w:w="2712" w:type="dxa"/>
          </w:tcPr>
          <w:p w:rsidR="005243EA" w:rsidRPr="00857F99" w:rsidRDefault="005243EA" w:rsidP="00393422">
            <w:pPr>
              <w:pStyle w:val="ListParagraph"/>
              <w:ind w:left="0"/>
              <w:rPr>
                <w:rFonts w:ascii="Arial" w:hAnsi="Arial" w:cs="Arial"/>
                <w:sz w:val="24"/>
                <w:szCs w:val="24"/>
              </w:rPr>
            </w:pPr>
            <w:proofErr w:type="spellStart"/>
            <w:r w:rsidRPr="00857F99">
              <w:rPr>
                <w:rFonts w:ascii="Arial" w:hAnsi="Arial" w:cs="Arial"/>
                <w:b/>
                <w:sz w:val="24"/>
                <w:szCs w:val="24"/>
              </w:rPr>
              <w:t>Pickerings</w:t>
            </w:r>
            <w:proofErr w:type="spellEnd"/>
            <w:r w:rsidRPr="00857F99">
              <w:rPr>
                <w:rFonts w:ascii="Arial" w:hAnsi="Arial" w:cs="Arial"/>
                <w:b/>
                <w:sz w:val="24"/>
                <w:szCs w:val="24"/>
              </w:rPr>
              <w:t xml:space="preserve"> Farm - </w:t>
            </w:r>
            <w:r w:rsidRPr="00857F99">
              <w:rPr>
                <w:rFonts w:ascii="Arial" w:hAnsi="Arial" w:cs="Arial"/>
                <w:sz w:val="24"/>
                <w:szCs w:val="24"/>
              </w:rPr>
              <w:t>Link Road cannot be progressed to design stage until bridge options have been determined and funding issues resolved.</w:t>
            </w:r>
          </w:p>
          <w:p w:rsidR="005243EA" w:rsidRPr="00857F99" w:rsidRDefault="005243EA" w:rsidP="00393422">
            <w:pPr>
              <w:pStyle w:val="ListParagraph"/>
              <w:ind w:left="0"/>
              <w:rPr>
                <w:rFonts w:ascii="Arial" w:hAnsi="Arial" w:cs="Arial"/>
                <w:sz w:val="24"/>
                <w:szCs w:val="24"/>
              </w:rPr>
            </w:pPr>
          </w:p>
          <w:p w:rsidR="005243EA" w:rsidRPr="00857F99" w:rsidRDefault="005243EA" w:rsidP="00393422">
            <w:pPr>
              <w:pStyle w:val="ListParagraph"/>
              <w:ind w:left="0"/>
              <w:rPr>
                <w:rFonts w:ascii="Arial" w:hAnsi="Arial" w:cs="Arial"/>
                <w:b/>
                <w:sz w:val="24"/>
                <w:szCs w:val="24"/>
              </w:rPr>
            </w:pPr>
            <w:r w:rsidRPr="00857F99">
              <w:rPr>
                <w:rFonts w:ascii="Arial" w:hAnsi="Arial" w:cs="Arial"/>
                <w:sz w:val="24"/>
                <w:szCs w:val="24"/>
              </w:rPr>
              <w:t xml:space="preserve">Arrangements will need to be in place prior to detailed </w:t>
            </w:r>
            <w:proofErr w:type="spellStart"/>
            <w:r w:rsidRPr="00857F99">
              <w:rPr>
                <w:rFonts w:ascii="Arial" w:hAnsi="Arial" w:cs="Arial"/>
                <w:sz w:val="24"/>
                <w:szCs w:val="24"/>
              </w:rPr>
              <w:t>masterplanning</w:t>
            </w:r>
            <w:proofErr w:type="spellEnd"/>
            <w:r w:rsidRPr="00857F99">
              <w:rPr>
                <w:rFonts w:ascii="Arial" w:hAnsi="Arial" w:cs="Arial"/>
                <w:sz w:val="24"/>
                <w:szCs w:val="24"/>
              </w:rPr>
              <w:t xml:space="preserve"> being completed.</w:t>
            </w:r>
          </w:p>
        </w:tc>
        <w:tc>
          <w:tcPr>
            <w:tcW w:w="6502" w:type="dxa"/>
          </w:tcPr>
          <w:p w:rsidR="005243EA" w:rsidRPr="00857F99" w:rsidRDefault="005243EA" w:rsidP="00393422">
            <w:pPr>
              <w:rPr>
                <w:rFonts w:ascii="Arial" w:hAnsi="Arial" w:cs="Arial"/>
                <w:iCs/>
                <w:sz w:val="24"/>
                <w:szCs w:val="24"/>
              </w:rPr>
            </w:pPr>
            <w:r w:rsidRPr="00857F99">
              <w:rPr>
                <w:rFonts w:ascii="Arial" w:hAnsi="Arial" w:cs="Arial"/>
                <w:iCs/>
                <w:sz w:val="24"/>
                <w:szCs w:val="24"/>
              </w:rPr>
              <w:t>Discussions are ongoing with Network Rail regarding a new bridge over the WCML and the associated cost implications for the City Deal. Further work is being undertaken to understand at what point this access is required from a highways technical perspective. A contract for the design of Bee Lane Bridge has now been agreed with Network Rail and they will undertake this specialist design work.</w:t>
            </w:r>
          </w:p>
          <w:p w:rsidR="005243EA" w:rsidRPr="00857F99" w:rsidRDefault="005243EA" w:rsidP="00393422">
            <w:pPr>
              <w:rPr>
                <w:rFonts w:ascii="Arial" w:hAnsi="Arial" w:cs="Arial"/>
                <w:iCs/>
                <w:sz w:val="24"/>
                <w:szCs w:val="24"/>
              </w:rPr>
            </w:pPr>
          </w:p>
          <w:p w:rsidR="005243EA" w:rsidRPr="00857F99" w:rsidRDefault="005243EA" w:rsidP="00393422">
            <w:pPr>
              <w:rPr>
                <w:rFonts w:ascii="Arial" w:hAnsi="Arial" w:cs="Arial"/>
                <w:sz w:val="24"/>
                <w:szCs w:val="24"/>
              </w:rPr>
            </w:pPr>
            <w:r w:rsidRPr="00857F99">
              <w:rPr>
                <w:rFonts w:ascii="Arial" w:hAnsi="Arial" w:cs="Arial"/>
                <w:sz w:val="24"/>
                <w:szCs w:val="24"/>
              </w:rPr>
              <w:t>Negotiations with Taylor Wimpey over a Collaboration Agreement are ongoing.  It is anticipated that this agreement will be finalised by October 2017.  It is expected that consultants will be procured by February 2018.  The planning application is programmed to be submitted in Q4 Year 5.</w:t>
            </w:r>
          </w:p>
          <w:p w:rsidR="005243EA" w:rsidRPr="00857F99" w:rsidRDefault="005243EA" w:rsidP="00393422">
            <w:pPr>
              <w:rPr>
                <w:rFonts w:ascii="Arial" w:hAnsi="Arial" w:cs="Arial"/>
                <w:b/>
                <w:sz w:val="24"/>
                <w:szCs w:val="24"/>
              </w:rPr>
            </w:pPr>
          </w:p>
        </w:tc>
      </w:tr>
      <w:tr w:rsidR="005243EA" w:rsidRPr="00857F99" w:rsidTr="00BF4566">
        <w:tc>
          <w:tcPr>
            <w:tcW w:w="2712" w:type="dxa"/>
          </w:tcPr>
          <w:p w:rsidR="005243EA" w:rsidRDefault="005243EA" w:rsidP="00393422">
            <w:pPr>
              <w:jc w:val="both"/>
              <w:rPr>
                <w:rFonts w:ascii="Arial" w:hAnsi="Arial" w:cs="Arial"/>
                <w:sz w:val="24"/>
                <w:szCs w:val="24"/>
              </w:rPr>
            </w:pPr>
            <w:r w:rsidRPr="00857F99">
              <w:rPr>
                <w:rFonts w:ascii="Arial" w:hAnsi="Arial" w:cs="Arial"/>
                <w:b/>
                <w:sz w:val="24"/>
                <w:szCs w:val="24"/>
              </w:rPr>
              <w:t xml:space="preserve"> Croston Road Spine Road – </w:t>
            </w:r>
            <w:r w:rsidRPr="00857F99">
              <w:rPr>
                <w:rFonts w:ascii="Arial" w:hAnsi="Arial" w:cs="Arial"/>
                <w:sz w:val="24"/>
                <w:szCs w:val="24"/>
              </w:rPr>
              <w:t>Land acquisition relating to the delivery of the full spine road is more complex than originally anticipated and have not yet concluded.</w:t>
            </w:r>
          </w:p>
          <w:p w:rsidR="00393422" w:rsidRPr="00857F99" w:rsidRDefault="00393422" w:rsidP="00393422">
            <w:pPr>
              <w:jc w:val="both"/>
              <w:rPr>
                <w:rFonts w:ascii="Arial" w:hAnsi="Arial" w:cs="Arial"/>
                <w:b/>
                <w:sz w:val="24"/>
                <w:szCs w:val="24"/>
              </w:rPr>
            </w:pPr>
          </w:p>
        </w:tc>
        <w:tc>
          <w:tcPr>
            <w:tcW w:w="6502" w:type="dxa"/>
          </w:tcPr>
          <w:p w:rsidR="005243EA" w:rsidRPr="00857F99" w:rsidRDefault="005243EA" w:rsidP="00393422">
            <w:pPr>
              <w:jc w:val="both"/>
              <w:rPr>
                <w:rFonts w:ascii="Arial" w:hAnsi="Arial" w:cs="Arial"/>
                <w:sz w:val="24"/>
                <w:szCs w:val="24"/>
              </w:rPr>
            </w:pPr>
            <w:r w:rsidRPr="00857F99">
              <w:rPr>
                <w:rFonts w:ascii="Arial" w:hAnsi="Arial" w:cs="Arial"/>
                <w:sz w:val="24"/>
                <w:szCs w:val="24"/>
              </w:rPr>
              <w:t xml:space="preserve">The HCA will now oversee the delivery of the Spine road as part of the wider development.  </w:t>
            </w:r>
            <w:r w:rsidRPr="00ED4D80">
              <w:rPr>
                <w:rFonts w:ascii="Arial" w:hAnsi="Arial" w:cs="Arial"/>
                <w:b/>
                <w:sz w:val="24"/>
                <w:szCs w:val="24"/>
              </w:rPr>
              <w:t>Issue closed</w:t>
            </w:r>
            <w:r w:rsidRPr="00857F99">
              <w:rPr>
                <w:rFonts w:ascii="Arial" w:hAnsi="Arial" w:cs="Arial"/>
                <w:sz w:val="24"/>
                <w:szCs w:val="24"/>
              </w:rPr>
              <w:t xml:space="preserve">. </w:t>
            </w:r>
          </w:p>
        </w:tc>
      </w:tr>
      <w:tr w:rsidR="005243EA" w:rsidRPr="00857F99" w:rsidTr="00BF4566">
        <w:tc>
          <w:tcPr>
            <w:tcW w:w="2712" w:type="dxa"/>
          </w:tcPr>
          <w:p w:rsidR="005243EA" w:rsidRPr="00857F99" w:rsidRDefault="005243EA" w:rsidP="00393422">
            <w:pPr>
              <w:jc w:val="both"/>
              <w:rPr>
                <w:rFonts w:ascii="Arial" w:hAnsi="Arial" w:cs="Arial"/>
                <w:b/>
                <w:sz w:val="24"/>
                <w:szCs w:val="24"/>
              </w:rPr>
            </w:pPr>
            <w:proofErr w:type="spellStart"/>
            <w:r w:rsidRPr="00857F99">
              <w:rPr>
                <w:rFonts w:ascii="Arial" w:hAnsi="Arial" w:cs="Arial"/>
                <w:b/>
                <w:sz w:val="24"/>
                <w:szCs w:val="24"/>
              </w:rPr>
              <w:t>Fishergate</w:t>
            </w:r>
            <w:proofErr w:type="spellEnd"/>
            <w:r w:rsidRPr="00857F99">
              <w:rPr>
                <w:rFonts w:ascii="Arial" w:hAnsi="Arial" w:cs="Arial"/>
                <w:b/>
                <w:sz w:val="24"/>
                <w:szCs w:val="24"/>
              </w:rPr>
              <w:t xml:space="preserve"> Phase 3 </w:t>
            </w:r>
          </w:p>
        </w:tc>
        <w:tc>
          <w:tcPr>
            <w:tcW w:w="6502" w:type="dxa"/>
          </w:tcPr>
          <w:p w:rsidR="005243EA" w:rsidRDefault="005243EA" w:rsidP="00393422">
            <w:pPr>
              <w:jc w:val="both"/>
              <w:rPr>
                <w:rFonts w:ascii="Arial" w:hAnsi="Arial" w:cs="Arial"/>
                <w:sz w:val="24"/>
                <w:szCs w:val="24"/>
              </w:rPr>
            </w:pPr>
            <w:r w:rsidRPr="00857F99">
              <w:rPr>
                <w:rFonts w:ascii="Arial" w:hAnsi="Arial" w:cs="Arial"/>
                <w:sz w:val="24"/>
                <w:szCs w:val="24"/>
              </w:rPr>
              <w:t>See separate report on agenda.</w:t>
            </w:r>
          </w:p>
          <w:p w:rsidR="00393422" w:rsidRPr="00857F99" w:rsidRDefault="00393422" w:rsidP="00393422">
            <w:pPr>
              <w:jc w:val="both"/>
              <w:rPr>
                <w:rFonts w:ascii="Arial" w:hAnsi="Arial" w:cs="Arial"/>
                <w:sz w:val="24"/>
                <w:szCs w:val="24"/>
              </w:rPr>
            </w:pPr>
          </w:p>
        </w:tc>
      </w:tr>
    </w:tbl>
    <w:p w:rsidR="005243EA" w:rsidRDefault="005243EA" w:rsidP="00393422">
      <w:pPr>
        <w:spacing w:after="0" w:line="240" w:lineRule="auto"/>
        <w:jc w:val="both"/>
        <w:rPr>
          <w:rFonts w:ascii="Arial" w:hAnsi="Arial" w:cs="Arial"/>
          <w:b/>
          <w:sz w:val="24"/>
          <w:szCs w:val="24"/>
        </w:rPr>
      </w:pPr>
    </w:p>
    <w:p w:rsidR="005243EA" w:rsidRPr="00D238D1" w:rsidRDefault="005243EA" w:rsidP="00393422">
      <w:pPr>
        <w:spacing w:after="0" w:line="240" w:lineRule="auto"/>
        <w:jc w:val="both"/>
        <w:rPr>
          <w:rFonts w:ascii="Arial" w:hAnsi="Arial" w:cs="Arial"/>
          <w:b/>
          <w:sz w:val="24"/>
          <w:szCs w:val="24"/>
          <w:u w:val="single"/>
        </w:rPr>
      </w:pPr>
      <w:r>
        <w:rPr>
          <w:rFonts w:ascii="Arial" w:hAnsi="Arial" w:cs="Arial"/>
          <w:b/>
          <w:sz w:val="24"/>
          <w:szCs w:val="24"/>
        </w:rPr>
        <w:t>3</w:t>
      </w:r>
      <w:r w:rsidRPr="00D238D1">
        <w:rPr>
          <w:rFonts w:ascii="Arial" w:hAnsi="Arial" w:cs="Arial"/>
          <w:b/>
          <w:sz w:val="24"/>
          <w:szCs w:val="24"/>
        </w:rPr>
        <w:t>.</w:t>
      </w:r>
      <w:r w:rsidRPr="00D238D1">
        <w:rPr>
          <w:rFonts w:ascii="Arial" w:hAnsi="Arial" w:cs="Arial"/>
          <w:b/>
          <w:sz w:val="24"/>
          <w:szCs w:val="24"/>
        </w:rPr>
        <w:tab/>
      </w:r>
      <w:r w:rsidRPr="00EE255E">
        <w:rPr>
          <w:rFonts w:ascii="Arial" w:hAnsi="Arial" w:cs="Arial"/>
          <w:b/>
          <w:sz w:val="24"/>
          <w:szCs w:val="24"/>
          <w:u w:val="single"/>
        </w:rPr>
        <w:t xml:space="preserve">YEAR </w:t>
      </w:r>
      <w:r>
        <w:rPr>
          <w:rFonts w:ascii="Arial" w:hAnsi="Arial" w:cs="Arial"/>
          <w:b/>
          <w:sz w:val="24"/>
          <w:szCs w:val="24"/>
          <w:u w:val="single"/>
        </w:rPr>
        <w:t>4, QUARTER 1</w:t>
      </w:r>
      <w:r w:rsidRPr="00EE255E">
        <w:rPr>
          <w:rFonts w:ascii="Arial" w:hAnsi="Arial" w:cs="Arial"/>
          <w:b/>
          <w:sz w:val="24"/>
          <w:szCs w:val="24"/>
          <w:u w:val="single"/>
        </w:rPr>
        <w:t xml:space="preserve"> FINANCE MONITORING REPORT</w:t>
      </w:r>
      <w:r>
        <w:rPr>
          <w:rFonts w:ascii="Arial" w:hAnsi="Arial" w:cs="Arial"/>
          <w:b/>
          <w:sz w:val="24"/>
          <w:szCs w:val="24"/>
          <w:u w:val="single"/>
        </w:rPr>
        <w:t xml:space="preserve"> (attached)</w:t>
      </w:r>
    </w:p>
    <w:p w:rsidR="005243EA" w:rsidRDefault="005243EA" w:rsidP="00393422">
      <w:pPr>
        <w:autoSpaceDE w:val="0"/>
        <w:autoSpaceDN w:val="0"/>
        <w:adjustRightInd w:val="0"/>
        <w:spacing w:after="0" w:line="240" w:lineRule="auto"/>
        <w:jc w:val="both"/>
        <w:rPr>
          <w:rFonts w:ascii="Arial" w:hAnsi="Arial" w:cs="Arial"/>
          <w:sz w:val="24"/>
          <w:szCs w:val="24"/>
        </w:rPr>
      </w:pPr>
    </w:p>
    <w:p w:rsidR="00393422" w:rsidRDefault="005243EA" w:rsidP="00393422">
      <w:pPr>
        <w:spacing w:after="0" w:line="240" w:lineRule="auto"/>
        <w:rPr>
          <w:rFonts w:ascii="Arial" w:hAnsi="Arial" w:cs="Arial"/>
          <w:b/>
          <w:sz w:val="24"/>
          <w:szCs w:val="24"/>
        </w:rPr>
      </w:pPr>
      <w:r>
        <w:rPr>
          <w:rFonts w:ascii="Arial" w:hAnsi="Arial" w:cs="Arial"/>
          <w:b/>
          <w:sz w:val="24"/>
          <w:szCs w:val="24"/>
        </w:rPr>
        <w:t>3.1</w:t>
      </w:r>
      <w:r>
        <w:rPr>
          <w:rFonts w:ascii="Arial" w:hAnsi="Arial" w:cs="Arial"/>
          <w:b/>
          <w:sz w:val="24"/>
          <w:szCs w:val="24"/>
        </w:rPr>
        <w:tab/>
      </w:r>
      <w:r w:rsidRPr="00EE255E">
        <w:rPr>
          <w:rFonts w:ascii="Arial" w:hAnsi="Arial" w:cs="Arial"/>
          <w:b/>
          <w:sz w:val="24"/>
          <w:szCs w:val="24"/>
        </w:rPr>
        <w:t>Introduction</w:t>
      </w:r>
    </w:p>
    <w:p w:rsidR="00393422" w:rsidRPr="00EE255E" w:rsidRDefault="00393422" w:rsidP="00393422">
      <w:pPr>
        <w:spacing w:after="0" w:line="240" w:lineRule="auto"/>
        <w:rPr>
          <w:rFonts w:ascii="Arial" w:hAnsi="Arial" w:cs="Arial"/>
          <w:b/>
          <w:sz w:val="24"/>
          <w:szCs w:val="24"/>
        </w:rPr>
      </w:pPr>
    </w:p>
    <w:p w:rsidR="005243EA" w:rsidRDefault="005243EA" w:rsidP="00393422">
      <w:pPr>
        <w:spacing w:after="0" w:line="240" w:lineRule="auto"/>
        <w:ind w:left="720" w:hanging="720"/>
        <w:rPr>
          <w:rFonts w:ascii="Arial" w:hAnsi="Arial" w:cs="Arial"/>
          <w:sz w:val="24"/>
          <w:szCs w:val="24"/>
        </w:rPr>
      </w:pPr>
      <w:r>
        <w:rPr>
          <w:rFonts w:ascii="Arial" w:hAnsi="Arial" w:cs="Arial"/>
          <w:sz w:val="24"/>
          <w:szCs w:val="24"/>
        </w:rPr>
        <w:t>3.2</w:t>
      </w:r>
      <w:r>
        <w:rPr>
          <w:rFonts w:ascii="Arial" w:hAnsi="Arial" w:cs="Arial"/>
          <w:sz w:val="24"/>
          <w:szCs w:val="24"/>
        </w:rPr>
        <w:tab/>
      </w:r>
      <w:r w:rsidRPr="00EE255E">
        <w:rPr>
          <w:rFonts w:ascii="Arial" w:hAnsi="Arial" w:cs="Arial"/>
          <w:sz w:val="24"/>
          <w:szCs w:val="24"/>
        </w:rPr>
        <w:t xml:space="preserve">The City Deal infrastructure delivery model ("the model") is a finance model showing the finance activity to date and expected within the City Deal.   The </w:t>
      </w:r>
      <w:r w:rsidRPr="00EE255E">
        <w:rPr>
          <w:rFonts w:ascii="Arial" w:hAnsi="Arial" w:cs="Arial"/>
          <w:sz w:val="24"/>
          <w:szCs w:val="24"/>
        </w:rPr>
        <w:lastRenderedPageBreak/>
        <w:t>model is split into two sections - resources being income to be received into the model from the various income streams and delivery programmes being expenditure paid or forecast to be paid on the infrastructure schemes.  The City Deal is an accelerated delivery model based on the understanding that while the timing of resources coming into the model will be behind expenditure on schemes, requiring cash flow support from the County Council, there is a commitment of the partne</w:t>
      </w:r>
      <w:r w:rsidR="00393422">
        <w:rPr>
          <w:rFonts w:ascii="Arial" w:hAnsi="Arial" w:cs="Arial"/>
          <w:sz w:val="24"/>
          <w:szCs w:val="24"/>
        </w:rPr>
        <w:t>rs to keep the model balanced.</w:t>
      </w:r>
    </w:p>
    <w:p w:rsidR="00393422" w:rsidRPr="00EE255E" w:rsidRDefault="00393422" w:rsidP="00393422">
      <w:pPr>
        <w:spacing w:after="0" w:line="240" w:lineRule="auto"/>
        <w:ind w:left="720" w:hanging="720"/>
        <w:rPr>
          <w:rFonts w:ascii="Arial" w:hAnsi="Arial" w:cs="Arial"/>
          <w:sz w:val="24"/>
          <w:szCs w:val="24"/>
        </w:rPr>
      </w:pPr>
    </w:p>
    <w:p w:rsidR="005243EA" w:rsidRDefault="005243EA" w:rsidP="00393422">
      <w:pPr>
        <w:spacing w:after="0" w:line="240" w:lineRule="auto"/>
        <w:ind w:left="720" w:hanging="720"/>
        <w:rPr>
          <w:rFonts w:ascii="Arial" w:hAnsi="Arial" w:cs="Arial"/>
          <w:sz w:val="24"/>
          <w:szCs w:val="24"/>
        </w:rPr>
      </w:pPr>
      <w:r>
        <w:rPr>
          <w:rFonts w:ascii="Arial" w:hAnsi="Arial" w:cs="Arial"/>
          <w:sz w:val="24"/>
          <w:szCs w:val="24"/>
        </w:rPr>
        <w:t>3.3</w:t>
      </w:r>
      <w:r>
        <w:rPr>
          <w:rFonts w:ascii="Arial" w:hAnsi="Arial" w:cs="Arial"/>
          <w:sz w:val="24"/>
          <w:szCs w:val="24"/>
        </w:rPr>
        <w:tab/>
      </w:r>
      <w:r w:rsidRPr="00EE255E">
        <w:rPr>
          <w:rFonts w:ascii="Arial" w:hAnsi="Arial" w:cs="Arial"/>
          <w:sz w:val="24"/>
          <w:szCs w:val="24"/>
        </w:rPr>
        <w:t xml:space="preserve">It is recognised that the model is dynamic and that changes to the inputs and outputs of the model will occur over time. This is sustainable subject to maximum cash flow approvals being in place and not </w:t>
      </w:r>
      <w:r>
        <w:rPr>
          <w:rFonts w:ascii="Arial" w:hAnsi="Arial" w:cs="Arial"/>
          <w:sz w:val="24"/>
          <w:szCs w:val="24"/>
        </w:rPr>
        <w:t xml:space="preserve">being </w:t>
      </w:r>
      <w:r w:rsidR="00393422">
        <w:rPr>
          <w:rFonts w:ascii="Arial" w:hAnsi="Arial" w:cs="Arial"/>
          <w:sz w:val="24"/>
          <w:szCs w:val="24"/>
        </w:rPr>
        <w:t>breached.</w:t>
      </w:r>
    </w:p>
    <w:p w:rsidR="00393422" w:rsidRPr="00EE255E" w:rsidRDefault="00393422" w:rsidP="00393422">
      <w:pPr>
        <w:spacing w:after="0" w:line="240" w:lineRule="auto"/>
        <w:ind w:left="720" w:hanging="720"/>
        <w:rPr>
          <w:rFonts w:ascii="Arial" w:hAnsi="Arial" w:cs="Arial"/>
          <w:sz w:val="24"/>
          <w:szCs w:val="24"/>
        </w:rPr>
      </w:pPr>
    </w:p>
    <w:p w:rsidR="005243EA" w:rsidRDefault="005243EA" w:rsidP="00393422">
      <w:pPr>
        <w:spacing w:after="0" w:line="240" w:lineRule="auto"/>
        <w:rPr>
          <w:rFonts w:ascii="Arial" w:hAnsi="Arial" w:cs="Arial"/>
          <w:b/>
          <w:sz w:val="24"/>
          <w:szCs w:val="24"/>
        </w:rPr>
      </w:pPr>
      <w:r>
        <w:rPr>
          <w:rFonts w:ascii="Arial" w:hAnsi="Arial" w:cs="Arial"/>
          <w:b/>
          <w:sz w:val="24"/>
          <w:szCs w:val="24"/>
        </w:rPr>
        <w:t>3.4</w:t>
      </w:r>
      <w:r>
        <w:rPr>
          <w:rFonts w:ascii="Arial" w:hAnsi="Arial" w:cs="Arial"/>
          <w:b/>
          <w:sz w:val="24"/>
          <w:szCs w:val="24"/>
        </w:rPr>
        <w:tab/>
      </w:r>
      <w:r w:rsidRPr="00EE255E">
        <w:rPr>
          <w:rFonts w:ascii="Arial" w:hAnsi="Arial" w:cs="Arial"/>
          <w:b/>
          <w:sz w:val="24"/>
          <w:szCs w:val="24"/>
        </w:rPr>
        <w:t>Key risks to the model</w:t>
      </w:r>
    </w:p>
    <w:p w:rsidR="00393422" w:rsidRPr="00EE255E" w:rsidRDefault="00393422" w:rsidP="00393422">
      <w:pPr>
        <w:spacing w:after="0" w:line="240" w:lineRule="auto"/>
        <w:rPr>
          <w:rFonts w:ascii="Arial" w:hAnsi="Arial" w:cs="Arial"/>
          <w:sz w:val="24"/>
          <w:szCs w:val="24"/>
        </w:rPr>
      </w:pPr>
    </w:p>
    <w:p w:rsidR="005243EA" w:rsidRDefault="005243EA" w:rsidP="00393422">
      <w:pPr>
        <w:spacing w:after="0" w:line="240" w:lineRule="auto"/>
        <w:rPr>
          <w:rFonts w:ascii="Arial" w:hAnsi="Arial" w:cs="Arial"/>
          <w:b/>
          <w:sz w:val="24"/>
          <w:szCs w:val="24"/>
        </w:rPr>
      </w:pPr>
      <w:r>
        <w:rPr>
          <w:rFonts w:ascii="Arial" w:hAnsi="Arial" w:cs="Arial"/>
          <w:b/>
          <w:sz w:val="24"/>
          <w:szCs w:val="24"/>
        </w:rPr>
        <w:tab/>
      </w:r>
      <w:r w:rsidRPr="00EE255E">
        <w:rPr>
          <w:rFonts w:ascii="Arial" w:hAnsi="Arial" w:cs="Arial"/>
          <w:b/>
          <w:sz w:val="24"/>
          <w:szCs w:val="24"/>
        </w:rPr>
        <w:t xml:space="preserve">Resources </w:t>
      </w:r>
    </w:p>
    <w:p w:rsidR="00393422" w:rsidRPr="00EE255E" w:rsidRDefault="00393422" w:rsidP="00393422">
      <w:pPr>
        <w:spacing w:after="0" w:line="240" w:lineRule="auto"/>
        <w:rPr>
          <w:rFonts w:ascii="Arial" w:hAnsi="Arial" w:cs="Arial"/>
          <w:b/>
          <w:sz w:val="24"/>
          <w:szCs w:val="24"/>
        </w:rPr>
      </w:pPr>
    </w:p>
    <w:p w:rsidR="005243EA" w:rsidRDefault="005243EA" w:rsidP="00393422">
      <w:pPr>
        <w:spacing w:after="0" w:line="240" w:lineRule="auto"/>
        <w:ind w:left="720" w:hanging="720"/>
        <w:rPr>
          <w:rFonts w:ascii="Arial" w:hAnsi="Arial" w:cs="Arial"/>
          <w:sz w:val="24"/>
          <w:szCs w:val="24"/>
        </w:rPr>
      </w:pPr>
      <w:r>
        <w:rPr>
          <w:rFonts w:ascii="Arial" w:hAnsi="Arial" w:cs="Arial"/>
          <w:sz w:val="24"/>
          <w:szCs w:val="24"/>
        </w:rPr>
        <w:t>3.5</w:t>
      </w:r>
      <w:r>
        <w:rPr>
          <w:rFonts w:ascii="Arial" w:hAnsi="Arial" w:cs="Arial"/>
          <w:sz w:val="24"/>
          <w:szCs w:val="24"/>
        </w:rPr>
        <w:tab/>
      </w:r>
      <w:r w:rsidRPr="00EE255E">
        <w:rPr>
          <w:rFonts w:ascii="Arial" w:hAnsi="Arial" w:cs="Arial"/>
          <w:sz w:val="24"/>
          <w:szCs w:val="24"/>
        </w:rPr>
        <w:t>Whilst most of the income to the model is fixed in commitment or capped amounts</w:t>
      </w:r>
      <w:r>
        <w:rPr>
          <w:rFonts w:ascii="Arial" w:hAnsi="Arial" w:cs="Arial"/>
          <w:sz w:val="24"/>
          <w:szCs w:val="24"/>
        </w:rPr>
        <w:t>,</w:t>
      </w:r>
      <w:r w:rsidRPr="00EE255E">
        <w:rPr>
          <w:rFonts w:ascii="Arial" w:hAnsi="Arial" w:cs="Arial"/>
          <w:sz w:val="24"/>
          <w:szCs w:val="24"/>
        </w:rPr>
        <w:t xml:space="preserve"> the main risk (with the exclusion of changes to Government policy and how those might affect the model</w:t>
      </w:r>
      <w:r>
        <w:rPr>
          <w:rFonts w:ascii="Arial" w:hAnsi="Arial" w:cs="Arial"/>
          <w:sz w:val="24"/>
          <w:szCs w:val="24"/>
        </w:rPr>
        <w:t>,</w:t>
      </w:r>
      <w:r w:rsidRPr="00EE255E">
        <w:rPr>
          <w:rFonts w:ascii="Arial" w:hAnsi="Arial" w:cs="Arial"/>
          <w:sz w:val="24"/>
          <w:szCs w:val="24"/>
        </w:rPr>
        <w:t xml:space="preserve"> which are being considered by the City Deal Executive and Stewardship Board) to the model in terms of income</w:t>
      </w:r>
      <w:r>
        <w:rPr>
          <w:rFonts w:ascii="Arial" w:hAnsi="Arial" w:cs="Arial"/>
          <w:sz w:val="24"/>
          <w:szCs w:val="24"/>
        </w:rPr>
        <w:t>,</w:t>
      </w:r>
      <w:r w:rsidRPr="00EE255E">
        <w:rPr>
          <w:rFonts w:ascii="Arial" w:hAnsi="Arial" w:cs="Arial"/>
          <w:sz w:val="24"/>
          <w:szCs w:val="24"/>
        </w:rPr>
        <w:t xml:space="preserve"> is certainty of securing developer contributions in line with the expectations at the outset o</w:t>
      </w:r>
      <w:r w:rsidR="00393422">
        <w:rPr>
          <w:rFonts w:ascii="Arial" w:hAnsi="Arial" w:cs="Arial"/>
          <w:sz w:val="24"/>
          <w:szCs w:val="24"/>
        </w:rPr>
        <w:t>f the City Deal as noted above.</w:t>
      </w:r>
    </w:p>
    <w:p w:rsidR="00393422" w:rsidRPr="00EE255E" w:rsidRDefault="00393422" w:rsidP="00393422">
      <w:pPr>
        <w:spacing w:after="0" w:line="240" w:lineRule="auto"/>
        <w:ind w:left="720" w:hanging="720"/>
        <w:rPr>
          <w:rFonts w:ascii="Arial" w:hAnsi="Arial" w:cs="Arial"/>
          <w:sz w:val="24"/>
          <w:szCs w:val="24"/>
        </w:rPr>
      </w:pPr>
    </w:p>
    <w:p w:rsidR="005243EA" w:rsidRDefault="005243EA" w:rsidP="00393422">
      <w:pPr>
        <w:spacing w:after="0" w:line="240" w:lineRule="auto"/>
        <w:ind w:left="720" w:hanging="720"/>
        <w:rPr>
          <w:rFonts w:ascii="Arial" w:hAnsi="Arial" w:cs="Arial"/>
          <w:sz w:val="24"/>
          <w:szCs w:val="24"/>
        </w:rPr>
      </w:pPr>
      <w:r>
        <w:rPr>
          <w:rFonts w:ascii="Arial" w:hAnsi="Arial" w:cs="Arial"/>
          <w:sz w:val="24"/>
          <w:szCs w:val="24"/>
        </w:rPr>
        <w:t>3.6</w:t>
      </w:r>
      <w:r>
        <w:rPr>
          <w:rFonts w:ascii="Arial" w:hAnsi="Arial" w:cs="Arial"/>
          <w:sz w:val="24"/>
          <w:szCs w:val="24"/>
        </w:rPr>
        <w:tab/>
      </w:r>
      <w:r w:rsidRPr="00EE255E">
        <w:rPr>
          <w:rFonts w:ascii="Arial" w:hAnsi="Arial" w:cs="Arial"/>
          <w:sz w:val="24"/>
          <w:szCs w:val="24"/>
        </w:rPr>
        <w:t>The total of these in the current model is £</w:t>
      </w:r>
      <w:r>
        <w:rPr>
          <w:rFonts w:ascii="Arial" w:hAnsi="Arial" w:cs="Arial"/>
          <w:sz w:val="24"/>
          <w:szCs w:val="24"/>
        </w:rPr>
        <w:t>106.842m</w:t>
      </w:r>
      <w:r w:rsidRPr="00EE255E">
        <w:rPr>
          <w:rFonts w:ascii="Arial" w:hAnsi="Arial" w:cs="Arial"/>
          <w:sz w:val="24"/>
          <w:szCs w:val="24"/>
        </w:rPr>
        <w:t xml:space="preserve"> after building in increased rates and the modelling of those sites / units which will attract CIL and other contributions. </w:t>
      </w:r>
      <w:r>
        <w:rPr>
          <w:rFonts w:ascii="Arial" w:hAnsi="Arial" w:cs="Arial"/>
          <w:sz w:val="24"/>
          <w:szCs w:val="24"/>
        </w:rPr>
        <w:t xml:space="preserve">Following interim findings of the Resources Review, undertaken by external consultants, </w:t>
      </w:r>
      <w:r w:rsidRPr="00EE255E">
        <w:rPr>
          <w:rFonts w:ascii="Arial" w:hAnsi="Arial" w:cs="Arial"/>
          <w:sz w:val="24"/>
          <w:szCs w:val="24"/>
        </w:rPr>
        <w:t>£</w:t>
      </w:r>
      <w:r>
        <w:rPr>
          <w:rFonts w:ascii="Arial" w:hAnsi="Arial" w:cs="Arial"/>
          <w:sz w:val="24"/>
          <w:szCs w:val="24"/>
        </w:rPr>
        <w:t>11.976m</w:t>
      </w:r>
      <w:r w:rsidRPr="00EE255E">
        <w:rPr>
          <w:rFonts w:ascii="Arial" w:hAnsi="Arial" w:cs="Arial"/>
          <w:sz w:val="24"/>
          <w:szCs w:val="24"/>
        </w:rPr>
        <w:t xml:space="preserve"> of this is now expected to come into the model in the “run-on” period of years 11-15</w:t>
      </w:r>
      <w:r>
        <w:rPr>
          <w:rFonts w:ascii="Arial" w:hAnsi="Arial" w:cs="Arial"/>
          <w:sz w:val="24"/>
          <w:szCs w:val="24"/>
        </w:rPr>
        <w:t>,</w:t>
      </w:r>
      <w:r w:rsidRPr="00EE255E">
        <w:rPr>
          <w:rFonts w:ascii="Arial" w:hAnsi="Arial" w:cs="Arial"/>
          <w:sz w:val="24"/>
          <w:szCs w:val="24"/>
        </w:rPr>
        <w:t xml:space="preserve"> due to reported slippage in sites being brought forward for development. This also has an impact </w:t>
      </w:r>
      <w:r>
        <w:rPr>
          <w:rFonts w:ascii="Arial" w:hAnsi="Arial" w:cs="Arial"/>
          <w:sz w:val="24"/>
          <w:szCs w:val="24"/>
        </w:rPr>
        <w:t>on</w:t>
      </w:r>
      <w:r w:rsidRPr="00EE255E">
        <w:rPr>
          <w:rFonts w:ascii="Arial" w:hAnsi="Arial" w:cs="Arial"/>
          <w:sz w:val="24"/>
          <w:szCs w:val="24"/>
        </w:rPr>
        <w:t xml:space="preserve"> the </w:t>
      </w:r>
      <w:r>
        <w:rPr>
          <w:rFonts w:ascii="Arial" w:hAnsi="Arial" w:cs="Arial"/>
          <w:sz w:val="24"/>
          <w:szCs w:val="24"/>
        </w:rPr>
        <w:t xml:space="preserve">period of </w:t>
      </w:r>
      <w:r w:rsidRPr="00EE255E">
        <w:rPr>
          <w:rFonts w:ascii="Arial" w:hAnsi="Arial" w:cs="Arial"/>
          <w:sz w:val="24"/>
          <w:szCs w:val="24"/>
        </w:rPr>
        <w:t>time that LCC will have to cash flow the City Deal over and the result</w:t>
      </w:r>
      <w:r w:rsidR="00393422">
        <w:rPr>
          <w:rFonts w:ascii="Arial" w:hAnsi="Arial" w:cs="Arial"/>
          <w:sz w:val="24"/>
          <w:szCs w:val="24"/>
        </w:rPr>
        <w:t>ing finance charges incurred.</w:t>
      </w:r>
    </w:p>
    <w:p w:rsidR="00393422" w:rsidRPr="00EE255E" w:rsidRDefault="00393422" w:rsidP="00393422">
      <w:pPr>
        <w:spacing w:after="0" w:line="240" w:lineRule="auto"/>
        <w:ind w:left="720" w:hanging="720"/>
        <w:rPr>
          <w:rFonts w:ascii="Arial" w:hAnsi="Arial" w:cs="Arial"/>
          <w:sz w:val="24"/>
          <w:szCs w:val="24"/>
        </w:rPr>
      </w:pPr>
    </w:p>
    <w:p w:rsidR="005243EA" w:rsidRDefault="005243EA" w:rsidP="00393422">
      <w:pPr>
        <w:spacing w:after="0" w:line="240" w:lineRule="auto"/>
        <w:ind w:left="720" w:hanging="720"/>
        <w:rPr>
          <w:rFonts w:ascii="Arial" w:hAnsi="Arial" w:cs="Arial"/>
          <w:sz w:val="24"/>
          <w:szCs w:val="24"/>
        </w:rPr>
      </w:pPr>
      <w:r>
        <w:rPr>
          <w:rFonts w:ascii="Arial" w:hAnsi="Arial" w:cs="Arial"/>
          <w:sz w:val="24"/>
          <w:szCs w:val="24"/>
        </w:rPr>
        <w:t>3.7</w:t>
      </w:r>
      <w:r>
        <w:rPr>
          <w:rFonts w:ascii="Arial" w:hAnsi="Arial" w:cs="Arial"/>
          <w:sz w:val="24"/>
          <w:szCs w:val="24"/>
        </w:rPr>
        <w:tab/>
      </w:r>
      <w:r w:rsidRPr="00EE255E">
        <w:rPr>
          <w:rFonts w:ascii="Arial" w:hAnsi="Arial" w:cs="Arial"/>
          <w:sz w:val="24"/>
          <w:szCs w:val="24"/>
        </w:rPr>
        <w:t>While there is more certainty with regard to the CIL element of developer contributions, within this total figure of £</w:t>
      </w:r>
      <w:r>
        <w:rPr>
          <w:rFonts w:ascii="Arial" w:hAnsi="Arial" w:cs="Arial"/>
          <w:sz w:val="24"/>
          <w:szCs w:val="24"/>
        </w:rPr>
        <w:t xml:space="preserve">106.842m </w:t>
      </w:r>
      <w:r w:rsidRPr="00EE255E">
        <w:rPr>
          <w:rFonts w:ascii="Arial" w:hAnsi="Arial" w:cs="Arial"/>
          <w:sz w:val="24"/>
          <w:szCs w:val="24"/>
        </w:rPr>
        <w:t>there is also £52.945</w:t>
      </w:r>
      <w:r>
        <w:rPr>
          <w:rFonts w:ascii="Arial" w:hAnsi="Arial" w:cs="Arial"/>
          <w:sz w:val="24"/>
          <w:szCs w:val="24"/>
        </w:rPr>
        <w:t>m</w:t>
      </w:r>
      <w:r w:rsidRPr="00EE255E">
        <w:rPr>
          <w:rFonts w:ascii="Arial" w:hAnsi="Arial" w:cs="Arial"/>
          <w:sz w:val="24"/>
          <w:szCs w:val="24"/>
        </w:rPr>
        <w:t xml:space="preserve"> which relates to “other developer contributions”, sometimes referred to as CIL Plus, and which includes monies payable through, for example, section 106/ 278 agreement</w:t>
      </w:r>
      <w:r>
        <w:rPr>
          <w:rFonts w:ascii="Arial" w:hAnsi="Arial" w:cs="Arial"/>
          <w:sz w:val="24"/>
          <w:szCs w:val="24"/>
        </w:rPr>
        <w:t>s</w:t>
      </w:r>
      <w:r w:rsidRPr="00EE255E">
        <w:rPr>
          <w:rFonts w:ascii="Arial" w:hAnsi="Arial" w:cs="Arial"/>
          <w:sz w:val="24"/>
          <w:szCs w:val="24"/>
        </w:rPr>
        <w:t>. It should be noted that to date £34.804m of these have already been secured leaving an amount of £18.033m still to be sought. This represents a risk to the model remaining in balance as should these not be secured, expenditure and resource forecasts will not remain aligned. The issues relating to the agreed s106/s278 monies and the linking to delivery</w:t>
      </w:r>
      <w:r>
        <w:rPr>
          <w:rFonts w:ascii="Arial" w:hAnsi="Arial" w:cs="Arial"/>
          <w:sz w:val="24"/>
          <w:szCs w:val="24"/>
        </w:rPr>
        <w:t xml:space="preserve"> of</w:t>
      </w:r>
      <w:r w:rsidRPr="00EE255E">
        <w:rPr>
          <w:rFonts w:ascii="Arial" w:hAnsi="Arial" w:cs="Arial"/>
          <w:sz w:val="24"/>
          <w:szCs w:val="24"/>
        </w:rPr>
        <w:t xml:space="preserve"> schemes is addressed below and is</w:t>
      </w:r>
      <w:r w:rsidR="00393422">
        <w:rPr>
          <w:rFonts w:ascii="Arial" w:hAnsi="Arial" w:cs="Arial"/>
          <w:sz w:val="24"/>
          <w:szCs w:val="24"/>
        </w:rPr>
        <w:t xml:space="preserve"> the subject of ongoing work.</w:t>
      </w:r>
    </w:p>
    <w:p w:rsidR="00393422" w:rsidRDefault="00393422" w:rsidP="00393422">
      <w:pPr>
        <w:spacing w:after="0" w:line="240" w:lineRule="auto"/>
        <w:ind w:left="720" w:hanging="720"/>
        <w:rPr>
          <w:rFonts w:ascii="Arial" w:hAnsi="Arial" w:cs="Arial"/>
          <w:sz w:val="24"/>
          <w:szCs w:val="24"/>
        </w:rPr>
      </w:pPr>
    </w:p>
    <w:p w:rsidR="005243EA" w:rsidRDefault="005243EA" w:rsidP="00393422">
      <w:pPr>
        <w:spacing w:after="0" w:line="240" w:lineRule="auto"/>
        <w:ind w:left="720" w:hanging="720"/>
        <w:rPr>
          <w:rFonts w:ascii="Arial" w:eastAsia="Times New Roman" w:hAnsi="Arial" w:cs="Arial"/>
          <w:sz w:val="24"/>
          <w:szCs w:val="24"/>
          <w:lang w:eastAsia="en-GB"/>
        </w:rPr>
      </w:pPr>
      <w:r>
        <w:rPr>
          <w:rFonts w:ascii="Arial" w:hAnsi="Arial" w:cs="Arial"/>
          <w:sz w:val="24"/>
          <w:szCs w:val="24"/>
        </w:rPr>
        <w:t>3.8</w:t>
      </w:r>
      <w:r>
        <w:rPr>
          <w:rFonts w:ascii="Arial" w:hAnsi="Arial" w:cs="Arial"/>
          <w:sz w:val="24"/>
          <w:szCs w:val="24"/>
        </w:rPr>
        <w:tab/>
      </w:r>
      <w:r w:rsidRPr="00EE255E">
        <w:rPr>
          <w:rFonts w:ascii="Arial" w:hAnsi="Arial" w:cs="Arial"/>
          <w:sz w:val="24"/>
          <w:szCs w:val="24"/>
        </w:rPr>
        <w:t xml:space="preserve">There are also changes to government policies proposed relating to CIL, NHB and business rates along with a housing white paper – all of which have the potential to undermine the assumptions currently in the model.  </w:t>
      </w:r>
      <w:r>
        <w:rPr>
          <w:rFonts w:ascii="Arial" w:hAnsi="Arial" w:cs="Arial"/>
          <w:sz w:val="24"/>
          <w:szCs w:val="24"/>
        </w:rPr>
        <w:t>These have been considered in the Resources Review work. T</w:t>
      </w:r>
      <w:r w:rsidRPr="00EE255E">
        <w:rPr>
          <w:rFonts w:ascii="Arial" w:hAnsi="Arial" w:cs="Arial"/>
          <w:sz w:val="24"/>
          <w:szCs w:val="24"/>
        </w:rPr>
        <w:t xml:space="preserve">o date only the NHB </w:t>
      </w:r>
      <w:r w:rsidRPr="00EE255E">
        <w:rPr>
          <w:rFonts w:ascii="Arial" w:hAnsi="Arial" w:cs="Arial"/>
          <w:sz w:val="24"/>
          <w:szCs w:val="24"/>
        </w:rPr>
        <w:lastRenderedPageBreak/>
        <w:t xml:space="preserve">changes have been </w:t>
      </w:r>
      <w:r>
        <w:rPr>
          <w:rFonts w:ascii="Arial" w:hAnsi="Arial" w:cs="Arial"/>
          <w:sz w:val="24"/>
          <w:szCs w:val="24"/>
        </w:rPr>
        <w:t>confirmed</w:t>
      </w:r>
      <w:r w:rsidRPr="00EE255E">
        <w:rPr>
          <w:rFonts w:ascii="Arial" w:hAnsi="Arial" w:cs="Arial"/>
          <w:sz w:val="24"/>
          <w:szCs w:val="24"/>
        </w:rPr>
        <w:t>.  In</w:t>
      </w:r>
      <w:r>
        <w:rPr>
          <w:rFonts w:ascii="Arial" w:hAnsi="Arial" w:cs="Arial"/>
          <w:sz w:val="24"/>
          <w:szCs w:val="24"/>
        </w:rPr>
        <w:t xml:space="preserve"> </w:t>
      </w:r>
      <w:r w:rsidRPr="00EE255E">
        <w:rPr>
          <w:rFonts w:ascii="Arial" w:hAnsi="Arial" w:cs="Arial"/>
          <w:sz w:val="24"/>
          <w:szCs w:val="24"/>
        </w:rPr>
        <w:t xml:space="preserve">short the changes are from 2018/19 for NHB being paid for 4 years instead of 6 per house. </w:t>
      </w:r>
      <w:r w:rsidRPr="00EE255E">
        <w:rPr>
          <w:rFonts w:ascii="Arial" w:eastAsia="Times New Roman" w:hAnsi="Arial" w:cs="Arial"/>
          <w:sz w:val="24"/>
          <w:szCs w:val="24"/>
          <w:lang w:eastAsia="en-GB"/>
        </w:rPr>
        <w:t>The impact on the current 10 year model would be c</w:t>
      </w:r>
      <w:r w:rsidR="00393422">
        <w:rPr>
          <w:rFonts w:ascii="Arial" w:eastAsia="Times New Roman" w:hAnsi="Arial" w:cs="Arial"/>
          <w:sz w:val="24"/>
          <w:szCs w:val="24"/>
          <w:lang w:eastAsia="en-GB"/>
        </w:rPr>
        <w:t xml:space="preserve">irca </w:t>
      </w:r>
      <w:r w:rsidRPr="00EE255E">
        <w:rPr>
          <w:rFonts w:ascii="Arial" w:eastAsia="Times New Roman" w:hAnsi="Arial" w:cs="Arial"/>
          <w:sz w:val="24"/>
          <w:szCs w:val="24"/>
          <w:lang w:eastAsia="en-GB"/>
        </w:rPr>
        <w:t>£9m with no mitigation. Over a 15 year period with the NHB reduction,</w:t>
      </w:r>
      <w:r>
        <w:rPr>
          <w:rFonts w:ascii="Arial" w:eastAsia="Times New Roman" w:hAnsi="Arial" w:cs="Arial"/>
          <w:sz w:val="24"/>
          <w:szCs w:val="24"/>
          <w:lang w:eastAsia="en-GB"/>
        </w:rPr>
        <w:t xml:space="preserve"> the model would continue t</w:t>
      </w:r>
      <w:r w:rsidRPr="00EE255E">
        <w:rPr>
          <w:rFonts w:ascii="Arial" w:eastAsia="Times New Roman" w:hAnsi="Arial" w:cs="Arial"/>
          <w:sz w:val="24"/>
          <w:szCs w:val="24"/>
          <w:lang w:eastAsia="en-GB"/>
        </w:rPr>
        <w:t>o be adversely impacted.</w:t>
      </w:r>
    </w:p>
    <w:p w:rsidR="00393422" w:rsidRPr="00EE255E" w:rsidRDefault="00393422" w:rsidP="00393422">
      <w:pPr>
        <w:spacing w:after="0" w:line="240" w:lineRule="auto"/>
        <w:ind w:left="720" w:hanging="720"/>
        <w:rPr>
          <w:rFonts w:ascii="Arial" w:hAnsi="Arial" w:cs="Arial"/>
          <w:sz w:val="24"/>
          <w:szCs w:val="24"/>
        </w:rPr>
      </w:pPr>
    </w:p>
    <w:p w:rsidR="005243EA" w:rsidRDefault="005243EA" w:rsidP="00393422">
      <w:pPr>
        <w:spacing w:after="0" w:line="240" w:lineRule="auto"/>
        <w:ind w:firstLine="720"/>
        <w:rPr>
          <w:rFonts w:ascii="Arial" w:hAnsi="Arial" w:cs="Arial"/>
          <w:b/>
          <w:sz w:val="24"/>
          <w:szCs w:val="24"/>
        </w:rPr>
      </w:pPr>
      <w:r w:rsidRPr="00EE255E">
        <w:rPr>
          <w:rFonts w:ascii="Arial" w:hAnsi="Arial" w:cs="Arial"/>
          <w:b/>
          <w:sz w:val="24"/>
          <w:szCs w:val="24"/>
        </w:rPr>
        <w:t>Expenditure</w:t>
      </w:r>
    </w:p>
    <w:p w:rsidR="00393422" w:rsidRPr="00EE255E" w:rsidRDefault="00393422" w:rsidP="00393422">
      <w:pPr>
        <w:spacing w:after="0" w:line="240" w:lineRule="auto"/>
        <w:ind w:firstLine="720"/>
        <w:rPr>
          <w:rFonts w:ascii="Arial" w:hAnsi="Arial" w:cs="Arial"/>
          <w:b/>
          <w:sz w:val="24"/>
          <w:szCs w:val="24"/>
        </w:rPr>
      </w:pPr>
    </w:p>
    <w:p w:rsidR="00393422" w:rsidRDefault="005243EA" w:rsidP="00393422">
      <w:pPr>
        <w:pStyle w:val="ListParagraph"/>
        <w:numPr>
          <w:ilvl w:val="1"/>
          <w:numId w:val="11"/>
        </w:numPr>
        <w:spacing w:after="0" w:line="240" w:lineRule="auto"/>
        <w:ind w:left="709" w:hanging="709"/>
        <w:rPr>
          <w:rFonts w:ascii="Arial" w:hAnsi="Arial" w:cs="Arial"/>
          <w:sz w:val="24"/>
          <w:szCs w:val="24"/>
        </w:rPr>
      </w:pPr>
      <w:r w:rsidRPr="00393422">
        <w:rPr>
          <w:rFonts w:ascii="Arial" w:hAnsi="Arial" w:cs="Arial"/>
          <w:sz w:val="24"/>
          <w:szCs w:val="24"/>
        </w:rPr>
        <w:t>All agreed expenditure changes and slippages have been included in the model and items to be agreed at this meeting will be reflecte</w:t>
      </w:r>
      <w:r w:rsidR="00393422">
        <w:rPr>
          <w:rFonts w:ascii="Arial" w:hAnsi="Arial" w:cs="Arial"/>
          <w:sz w:val="24"/>
          <w:szCs w:val="24"/>
        </w:rPr>
        <w:t>d in future models once agreed.</w:t>
      </w:r>
    </w:p>
    <w:p w:rsidR="00393422" w:rsidRDefault="00393422" w:rsidP="00393422">
      <w:pPr>
        <w:pStyle w:val="ListParagraph"/>
        <w:spacing w:after="0" w:line="240" w:lineRule="auto"/>
        <w:ind w:left="709"/>
        <w:rPr>
          <w:rFonts w:ascii="Arial" w:hAnsi="Arial" w:cs="Arial"/>
          <w:sz w:val="24"/>
          <w:szCs w:val="24"/>
        </w:rPr>
      </w:pPr>
    </w:p>
    <w:p w:rsidR="00393422" w:rsidRDefault="005243EA" w:rsidP="00393422">
      <w:pPr>
        <w:pStyle w:val="ListParagraph"/>
        <w:numPr>
          <w:ilvl w:val="1"/>
          <w:numId w:val="11"/>
        </w:numPr>
        <w:spacing w:after="0" w:line="240" w:lineRule="auto"/>
        <w:ind w:left="709" w:hanging="709"/>
        <w:rPr>
          <w:rFonts w:ascii="Arial" w:hAnsi="Arial" w:cs="Arial"/>
          <w:sz w:val="24"/>
          <w:szCs w:val="24"/>
        </w:rPr>
      </w:pPr>
      <w:r w:rsidRPr="00393422">
        <w:rPr>
          <w:rFonts w:ascii="Arial" w:hAnsi="Arial" w:cs="Arial"/>
          <w:sz w:val="24"/>
          <w:szCs w:val="24"/>
        </w:rPr>
        <w:t>The Executive and Stewardship Board considered, at its June 2017 meeting, a report outlining current estimates for PWD and EWLR and a report on this item appears elsewhere on this agenda. The current IDF position does not reflec</w:t>
      </w:r>
      <w:r w:rsidR="00393422">
        <w:rPr>
          <w:rFonts w:ascii="Arial" w:hAnsi="Arial" w:cs="Arial"/>
          <w:sz w:val="24"/>
          <w:szCs w:val="24"/>
        </w:rPr>
        <w:t>t revised PWD cost estimates.</w:t>
      </w:r>
    </w:p>
    <w:p w:rsidR="00393422" w:rsidRPr="00393422" w:rsidRDefault="00393422" w:rsidP="00393422">
      <w:pPr>
        <w:pStyle w:val="ListParagraph"/>
        <w:rPr>
          <w:rFonts w:ascii="Arial" w:hAnsi="Arial" w:cs="Arial"/>
          <w:sz w:val="24"/>
          <w:szCs w:val="24"/>
        </w:rPr>
      </w:pPr>
    </w:p>
    <w:p w:rsidR="00393422" w:rsidRDefault="005243EA" w:rsidP="00393422">
      <w:pPr>
        <w:pStyle w:val="ListParagraph"/>
        <w:numPr>
          <w:ilvl w:val="1"/>
          <w:numId w:val="11"/>
        </w:numPr>
        <w:spacing w:after="0" w:line="240" w:lineRule="auto"/>
        <w:ind w:left="709" w:hanging="709"/>
        <w:rPr>
          <w:rFonts w:ascii="Arial" w:hAnsi="Arial" w:cs="Arial"/>
          <w:sz w:val="24"/>
          <w:szCs w:val="24"/>
        </w:rPr>
      </w:pPr>
      <w:r w:rsidRPr="00393422">
        <w:rPr>
          <w:rFonts w:ascii="Arial" w:hAnsi="Arial" w:cs="Arial"/>
          <w:sz w:val="24"/>
          <w:szCs w:val="24"/>
        </w:rPr>
        <w:t>Scheme estimates set out in the model continue to be refined and tested as schemes are subject to detailed design, preparation of cost estimates and tendering prior to implementation. The Infrastructure Delivery Steering Group has a process in place to ensure that final costs are scrutinised prior to approval and schemes are fully f</w:t>
      </w:r>
      <w:r w:rsidR="00393422">
        <w:rPr>
          <w:rFonts w:ascii="Arial" w:hAnsi="Arial" w:cs="Arial"/>
          <w:sz w:val="24"/>
          <w:szCs w:val="24"/>
        </w:rPr>
        <w:t>unded prior to implementation.</w:t>
      </w:r>
    </w:p>
    <w:p w:rsidR="00393422" w:rsidRPr="00393422" w:rsidRDefault="00393422" w:rsidP="00393422">
      <w:pPr>
        <w:pStyle w:val="ListParagraph"/>
        <w:rPr>
          <w:rFonts w:ascii="Arial" w:hAnsi="Arial" w:cs="Arial"/>
          <w:sz w:val="24"/>
          <w:szCs w:val="24"/>
        </w:rPr>
      </w:pPr>
    </w:p>
    <w:p w:rsidR="00393422" w:rsidRDefault="005243EA" w:rsidP="00393422">
      <w:pPr>
        <w:pStyle w:val="ListParagraph"/>
        <w:numPr>
          <w:ilvl w:val="1"/>
          <w:numId w:val="11"/>
        </w:numPr>
        <w:spacing w:after="0" w:line="240" w:lineRule="auto"/>
        <w:ind w:left="709" w:hanging="709"/>
        <w:rPr>
          <w:rFonts w:ascii="Arial" w:hAnsi="Arial" w:cs="Arial"/>
          <w:sz w:val="24"/>
          <w:szCs w:val="24"/>
        </w:rPr>
      </w:pPr>
      <w:r w:rsidRPr="00393422">
        <w:rPr>
          <w:rFonts w:ascii="Arial" w:hAnsi="Arial" w:cs="Arial"/>
          <w:sz w:val="24"/>
          <w:szCs w:val="24"/>
        </w:rPr>
        <w:t>It should be noted that the expenditure lines are indicative budget allocations only – the amount needed and available for each scheme as it comes forward will depend on the dynamics of the model at the time in terms of funding secured and expected, along with competing pr</w:t>
      </w:r>
      <w:r w:rsidR="00393422">
        <w:rPr>
          <w:rFonts w:ascii="Arial" w:hAnsi="Arial" w:cs="Arial"/>
          <w:sz w:val="24"/>
          <w:szCs w:val="24"/>
        </w:rPr>
        <w:t>iorities from other schemes.</w:t>
      </w:r>
    </w:p>
    <w:p w:rsidR="00393422" w:rsidRPr="00393422" w:rsidRDefault="00393422" w:rsidP="00393422">
      <w:pPr>
        <w:pStyle w:val="ListParagraph"/>
        <w:rPr>
          <w:rFonts w:ascii="Arial" w:hAnsi="Arial" w:cs="Arial"/>
          <w:b/>
          <w:sz w:val="24"/>
          <w:szCs w:val="24"/>
        </w:rPr>
      </w:pPr>
    </w:p>
    <w:p w:rsidR="00393422" w:rsidRPr="00393422" w:rsidRDefault="005243EA" w:rsidP="00393422">
      <w:pPr>
        <w:pStyle w:val="ListParagraph"/>
        <w:numPr>
          <w:ilvl w:val="1"/>
          <w:numId w:val="11"/>
        </w:numPr>
        <w:spacing w:after="0" w:line="240" w:lineRule="auto"/>
        <w:ind w:left="709" w:hanging="709"/>
        <w:rPr>
          <w:rFonts w:ascii="Arial" w:hAnsi="Arial" w:cs="Arial"/>
          <w:sz w:val="24"/>
          <w:szCs w:val="24"/>
        </w:rPr>
      </w:pPr>
      <w:r w:rsidRPr="00393422">
        <w:rPr>
          <w:rFonts w:ascii="Arial" w:hAnsi="Arial" w:cs="Arial"/>
          <w:b/>
          <w:sz w:val="24"/>
          <w:szCs w:val="24"/>
        </w:rPr>
        <w:t>Position of the model as at 30</w:t>
      </w:r>
      <w:r w:rsidRPr="00393422">
        <w:rPr>
          <w:rFonts w:ascii="Arial" w:hAnsi="Arial" w:cs="Arial"/>
          <w:b/>
          <w:sz w:val="24"/>
          <w:szCs w:val="24"/>
          <w:vertAlign w:val="superscript"/>
        </w:rPr>
        <w:t>th</w:t>
      </w:r>
      <w:r w:rsidRPr="00393422">
        <w:rPr>
          <w:rFonts w:ascii="Arial" w:hAnsi="Arial" w:cs="Arial"/>
          <w:b/>
          <w:sz w:val="24"/>
          <w:szCs w:val="24"/>
        </w:rPr>
        <w:t xml:space="preserve"> June 2017</w:t>
      </w:r>
    </w:p>
    <w:p w:rsidR="00393422" w:rsidRPr="00393422" w:rsidRDefault="00393422" w:rsidP="00393422">
      <w:pPr>
        <w:pStyle w:val="ListParagraph"/>
        <w:rPr>
          <w:rFonts w:ascii="Arial" w:hAnsi="Arial" w:cs="Arial"/>
          <w:sz w:val="24"/>
          <w:szCs w:val="24"/>
        </w:rPr>
      </w:pPr>
    </w:p>
    <w:p w:rsidR="00393422" w:rsidRDefault="005243EA" w:rsidP="00393422">
      <w:pPr>
        <w:pStyle w:val="ListParagraph"/>
        <w:numPr>
          <w:ilvl w:val="1"/>
          <w:numId w:val="11"/>
        </w:numPr>
        <w:spacing w:after="0" w:line="240" w:lineRule="auto"/>
        <w:ind w:left="709" w:hanging="709"/>
        <w:rPr>
          <w:rFonts w:ascii="Arial" w:hAnsi="Arial" w:cs="Arial"/>
          <w:sz w:val="24"/>
          <w:szCs w:val="24"/>
        </w:rPr>
      </w:pPr>
      <w:r w:rsidRPr="00393422">
        <w:rPr>
          <w:rFonts w:ascii="Arial" w:hAnsi="Arial" w:cs="Arial"/>
          <w:sz w:val="24"/>
          <w:szCs w:val="24"/>
        </w:rPr>
        <w:t>The model as at Quarter 1 2017-18 is attach</w:t>
      </w:r>
      <w:r w:rsidR="00393422">
        <w:rPr>
          <w:rFonts w:ascii="Arial" w:hAnsi="Arial" w:cs="Arial"/>
          <w:sz w:val="24"/>
          <w:szCs w:val="24"/>
        </w:rPr>
        <w:t xml:space="preserve">ed at </w:t>
      </w:r>
      <w:bookmarkStart w:id="0" w:name="_GoBack"/>
      <w:r w:rsidR="00393422">
        <w:rPr>
          <w:rFonts w:ascii="Arial" w:hAnsi="Arial" w:cs="Arial"/>
          <w:sz w:val="24"/>
          <w:szCs w:val="24"/>
        </w:rPr>
        <w:t>Appendix</w:t>
      </w:r>
      <w:bookmarkEnd w:id="0"/>
      <w:r w:rsidR="00393422">
        <w:rPr>
          <w:rFonts w:ascii="Arial" w:hAnsi="Arial" w:cs="Arial"/>
          <w:sz w:val="24"/>
          <w:szCs w:val="24"/>
        </w:rPr>
        <w:t xml:space="preserve"> 'C' to this report.</w:t>
      </w:r>
    </w:p>
    <w:p w:rsidR="00393422" w:rsidRPr="00393422" w:rsidRDefault="00393422" w:rsidP="00393422">
      <w:pPr>
        <w:pStyle w:val="ListParagraph"/>
        <w:rPr>
          <w:rFonts w:ascii="Arial" w:hAnsi="Arial" w:cs="Arial"/>
          <w:sz w:val="24"/>
          <w:szCs w:val="24"/>
        </w:rPr>
      </w:pPr>
    </w:p>
    <w:p w:rsidR="00393422" w:rsidRPr="00393422" w:rsidRDefault="005243EA" w:rsidP="00393422">
      <w:pPr>
        <w:pStyle w:val="ListParagraph"/>
        <w:numPr>
          <w:ilvl w:val="1"/>
          <w:numId w:val="11"/>
        </w:numPr>
        <w:spacing w:after="0" w:line="240" w:lineRule="auto"/>
        <w:ind w:left="709" w:hanging="709"/>
        <w:rPr>
          <w:rFonts w:ascii="Arial" w:hAnsi="Arial" w:cs="Arial"/>
          <w:sz w:val="24"/>
          <w:szCs w:val="24"/>
        </w:rPr>
      </w:pPr>
      <w:r w:rsidRPr="00393422">
        <w:rPr>
          <w:rFonts w:ascii="Arial" w:hAnsi="Arial" w:cs="Arial"/>
          <w:sz w:val="24"/>
          <w:szCs w:val="24"/>
        </w:rPr>
        <w:t>The model is currently showing a projected surplus over the city deal period of £0.126m, compared to a position at year end 2016-17 of £2.634m</w:t>
      </w:r>
      <w:r w:rsidR="00393422">
        <w:rPr>
          <w:rFonts w:ascii="Arial" w:hAnsi="Arial" w:cs="Arial"/>
          <w:color w:val="FF0000"/>
          <w:sz w:val="24"/>
          <w:szCs w:val="24"/>
        </w:rPr>
        <w:t>.</w:t>
      </w:r>
    </w:p>
    <w:p w:rsidR="00393422" w:rsidRPr="00393422" w:rsidRDefault="00393422" w:rsidP="00393422">
      <w:pPr>
        <w:pStyle w:val="ListParagraph"/>
        <w:rPr>
          <w:rFonts w:ascii="Arial" w:hAnsi="Arial" w:cs="Arial"/>
          <w:sz w:val="24"/>
          <w:szCs w:val="24"/>
        </w:rPr>
      </w:pPr>
    </w:p>
    <w:p w:rsidR="00393422" w:rsidRDefault="005243EA" w:rsidP="00393422">
      <w:pPr>
        <w:pStyle w:val="ListParagraph"/>
        <w:numPr>
          <w:ilvl w:val="1"/>
          <w:numId w:val="11"/>
        </w:numPr>
        <w:spacing w:after="0" w:line="240" w:lineRule="auto"/>
        <w:ind w:left="709" w:hanging="709"/>
        <w:rPr>
          <w:rFonts w:ascii="Arial" w:hAnsi="Arial" w:cs="Arial"/>
          <w:sz w:val="24"/>
          <w:szCs w:val="24"/>
        </w:rPr>
      </w:pPr>
      <w:r w:rsidRPr="00393422">
        <w:rPr>
          <w:rFonts w:ascii="Arial" w:hAnsi="Arial" w:cs="Arial"/>
          <w:sz w:val="24"/>
          <w:szCs w:val="24"/>
        </w:rPr>
        <w:t>All the changes to income relate to changes in the forecasts in housing numbers and known income from a site being more than was anticipated from that si</w:t>
      </w:r>
      <w:r w:rsidR="00393422">
        <w:rPr>
          <w:rFonts w:ascii="Arial" w:hAnsi="Arial" w:cs="Arial"/>
          <w:sz w:val="24"/>
          <w:szCs w:val="24"/>
        </w:rPr>
        <w:t>te following planning approval.</w:t>
      </w:r>
    </w:p>
    <w:p w:rsidR="00393422" w:rsidRPr="00393422" w:rsidRDefault="00393422" w:rsidP="00393422">
      <w:pPr>
        <w:pStyle w:val="ListParagraph"/>
        <w:rPr>
          <w:rFonts w:ascii="Arial" w:hAnsi="Arial" w:cs="Arial"/>
          <w:sz w:val="24"/>
          <w:szCs w:val="24"/>
        </w:rPr>
      </w:pPr>
    </w:p>
    <w:p w:rsidR="00393422" w:rsidRDefault="005243EA" w:rsidP="00393422">
      <w:pPr>
        <w:pStyle w:val="ListParagraph"/>
        <w:numPr>
          <w:ilvl w:val="1"/>
          <w:numId w:val="11"/>
        </w:numPr>
        <w:spacing w:after="0" w:line="240" w:lineRule="auto"/>
        <w:ind w:left="709" w:hanging="709"/>
        <w:rPr>
          <w:rFonts w:ascii="Arial" w:hAnsi="Arial" w:cs="Arial"/>
          <w:sz w:val="24"/>
          <w:szCs w:val="24"/>
        </w:rPr>
      </w:pPr>
      <w:r w:rsidRPr="00393422">
        <w:rPr>
          <w:rFonts w:ascii="Arial" w:hAnsi="Arial" w:cs="Arial"/>
          <w:sz w:val="24"/>
          <w:szCs w:val="24"/>
        </w:rPr>
        <w:t xml:space="preserve">The major change to expenditure was the agreed commitment to additional funding of Broughton Bypass of £4.44m at the last meeting of the Executive. </w:t>
      </w:r>
    </w:p>
    <w:p w:rsidR="00393422" w:rsidRPr="00393422" w:rsidRDefault="00393422" w:rsidP="00393422">
      <w:pPr>
        <w:pStyle w:val="ListParagraph"/>
        <w:rPr>
          <w:rFonts w:ascii="Arial" w:hAnsi="Arial" w:cs="Arial"/>
          <w:sz w:val="24"/>
          <w:szCs w:val="24"/>
        </w:rPr>
      </w:pPr>
    </w:p>
    <w:p w:rsidR="005243EA" w:rsidRPr="00393422" w:rsidRDefault="005243EA" w:rsidP="00393422">
      <w:pPr>
        <w:pStyle w:val="ListParagraph"/>
        <w:numPr>
          <w:ilvl w:val="1"/>
          <w:numId w:val="11"/>
        </w:numPr>
        <w:spacing w:after="0" w:line="240" w:lineRule="auto"/>
        <w:ind w:left="709" w:hanging="709"/>
        <w:rPr>
          <w:rFonts w:ascii="Arial" w:hAnsi="Arial" w:cs="Arial"/>
          <w:sz w:val="24"/>
          <w:szCs w:val="24"/>
        </w:rPr>
      </w:pPr>
      <w:r w:rsidRPr="00393422">
        <w:rPr>
          <w:rFonts w:ascii="Arial" w:hAnsi="Arial" w:cs="Arial"/>
          <w:sz w:val="24"/>
          <w:szCs w:val="24"/>
        </w:rPr>
        <w:t xml:space="preserve">The updated forecast outturn for 2017/18 compared against the forecast in the business plan 2017-20 is shown in the graphs below.  However these are subject to change following the completion of work as detailed in </w:t>
      </w:r>
      <w:r w:rsidR="00393422">
        <w:rPr>
          <w:rFonts w:ascii="Arial" w:hAnsi="Arial" w:cs="Arial"/>
          <w:sz w:val="24"/>
          <w:szCs w:val="24"/>
        </w:rPr>
        <w:t xml:space="preserve">the </w:t>
      </w:r>
      <w:r w:rsidRPr="00393422">
        <w:rPr>
          <w:rFonts w:ascii="Arial" w:hAnsi="Arial" w:cs="Arial"/>
          <w:sz w:val="24"/>
          <w:szCs w:val="24"/>
        </w:rPr>
        <w:t>2017/18 Resources</w:t>
      </w:r>
      <w:r w:rsidR="00393422">
        <w:rPr>
          <w:rFonts w:ascii="Arial" w:hAnsi="Arial" w:cs="Arial"/>
          <w:sz w:val="24"/>
          <w:szCs w:val="24"/>
        </w:rPr>
        <w:t xml:space="preserve"> table below.</w:t>
      </w:r>
    </w:p>
    <w:p w:rsidR="005243EA" w:rsidRDefault="005243EA" w:rsidP="00393422">
      <w:pPr>
        <w:spacing w:after="0" w:line="240" w:lineRule="auto"/>
        <w:ind w:left="720"/>
        <w:rPr>
          <w:rFonts w:ascii="Arial" w:hAnsi="Arial" w:cs="Arial"/>
          <w:sz w:val="24"/>
          <w:szCs w:val="24"/>
        </w:rPr>
      </w:pPr>
      <w:r>
        <w:rPr>
          <w:noProof/>
          <w:lang w:eastAsia="en-GB"/>
        </w:rPr>
        <w:lastRenderedPageBreak/>
        <w:drawing>
          <wp:inline distT="0" distB="0" distL="0" distR="0" wp14:anchorId="05121837" wp14:editId="2237AAE2">
            <wp:extent cx="5152894" cy="3457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60483" cy="3462667"/>
                    </a:xfrm>
                    <a:prstGeom prst="rect">
                      <a:avLst/>
                    </a:prstGeom>
                  </pic:spPr>
                </pic:pic>
              </a:graphicData>
            </a:graphic>
          </wp:inline>
        </w:drawing>
      </w:r>
    </w:p>
    <w:p w:rsidR="00393422" w:rsidRDefault="00393422" w:rsidP="00393422">
      <w:pPr>
        <w:spacing w:after="0" w:line="240" w:lineRule="auto"/>
        <w:ind w:left="720" w:hanging="720"/>
        <w:rPr>
          <w:rFonts w:ascii="Arial" w:hAnsi="Arial" w:cs="Arial"/>
          <w:sz w:val="24"/>
          <w:szCs w:val="24"/>
        </w:rPr>
      </w:pPr>
    </w:p>
    <w:p w:rsidR="005243EA" w:rsidRDefault="005243EA" w:rsidP="00D0493B">
      <w:pPr>
        <w:spacing w:after="0" w:line="240" w:lineRule="auto"/>
        <w:ind w:left="426" w:hanging="426"/>
        <w:rPr>
          <w:rFonts w:ascii="Arial" w:hAnsi="Arial" w:cs="Arial"/>
          <w:sz w:val="24"/>
          <w:szCs w:val="24"/>
        </w:rPr>
      </w:pPr>
      <w:r>
        <w:rPr>
          <w:rFonts w:ascii="Arial" w:hAnsi="Arial" w:cs="Arial"/>
          <w:sz w:val="24"/>
          <w:szCs w:val="24"/>
        </w:rPr>
        <w:t xml:space="preserve">Nb. Central Government resources estimated in 2017/18 are higher than originally estimated due to the management of growth deal payments within city deal following slippages in the overall Growth Deal programme (funds are agreed with Government to be temporarily moved to </w:t>
      </w:r>
      <w:proofErr w:type="spellStart"/>
      <w:r>
        <w:rPr>
          <w:rFonts w:ascii="Arial" w:hAnsi="Arial" w:cs="Arial"/>
          <w:sz w:val="24"/>
          <w:szCs w:val="24"/>
        </w:rPr>
        <w:t>non growth</w:t>
      </w:r>
      <w:proofErr w:type="spellEnd"/>
      <w:r>
        <w:rPr>
          <w:rFonts w:ascii="Arial" w:hAnsi="Arial" w:cs="Arial"/>
          <w:sz w:val="24"/>
          <w:szCs w:val="24"/>
        </w:rPr>
        <w:t xml:space="preserve"> deal capital projects</w:t>
      </w:r>
      <w:r w:rsidRPr="0017751E">
        <w:rPr>
          <w:rFonts w:ascii="Arial" w:hAnsi="Arial" w:cs="Arial"/>
          <w:sz w:val="24"/>
          <w:szCs w:val="24"/>
        </w:rPr>
        <w:t xml:space="preserve"> </w:t>
      </w:r>
      <w:r>
        <w:rPr>
          <w:rFonts w:ascii="Arial" w:hAnsi="Arial" w:cs="Arial"/>
          <w:sz w:val="24"/>
          <w:szCs w:val="24"/>
        </w:rPr>
        <w:t>until required by original projects).  This will mean reduced funding in future years to remain at the total agreed amount in City Deal over the period.</w:t>
      </w:r>
    </w:p>
    <w:p w:rsidR="00393422" w:rsidRDefault="00393422" w:rsidP="00393422">
      <w:pPr>
        <w:spacing w:after="0" w:line="240" w:lineRule="auto"/>
        <w:ind w:left="720" w:hanging="720"/>
        <w:rPr>
          <w:rFonts w:ascii="Arial" w:hAnsi="Arial" w:cs="Arial"/>
          <w:sz w:val="24"/>
          <w:szCs w:val="24"/>
        </w:rPr>
      </w:pPr>
    </w:p>
    <w:p w:rsidR="005243EA" w:rsidRDefault="005243EA" w:rsidP="00393422">
      <w:pPr>
        <w:spacing w:after="0" w:line="240" w:lineRule="auto"/>
        <w:ind w:left="720" w:hanging="720"/>
        <w:rPr>
          <w:rFonts w:ascii="Arial" w:hAnsi="Arial" w:cs="Arial"/>
          <w:sz w:val="24"/>
          <w:szCs w:val="24"/>
        </w:rPr>
      </w:pPr>
      <w:r>
        <w:rPr>
          <w:noProof/>
          <w:lang w:eastAsia="en-GB"/>
        </w:rPr>
        <w:drawing>
          <wp:inline distT="0" distB="0" distL="0" distR="0" wp14:anchorId="4CA35CB8" wp14:editId="3228D6A9">
            <wp:extent cx="5731510" cy="328422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284220"/>
                    </a:xfrm>
                    <a:prstGeom prst="rect">
                      <a:avLst/>
                    </a:prstGeom>
                  </pic:spPr>
                </pic:pic>
              </a:graphicData>
            </a:graphic>
          </wp:inline>
        </w:drawing>
      </w:r>
    </w:p>
    <w:p w:rsidR="005243EA" w:rsidRDefault="005243EA" w:rsidP="00393422">
      <w:pPr>
        <w:spacing w:after="0" w:line="240" w:lineRule="auto"/>
        <w:ind w:left="720" w:hanging="720"/>
        <w:rPr>
          <w:rFonts w:ascii="Arial" w:hAnsi="Arial" w:cs="Arial"/>
          <w:sz w:val="24"/>
          <w:szCs w:val="24"/>
        </w:rPr>
      </w:pPr>
    </w:p>
    <w:p w:rsidR="00393422" w:rsidRPr="00EE255E" w:rsidRDefault="00393422" w:rsidP="00393422">
      <w:pPr>
        <w:spacing w:after="0" w:line="240" w:lineRule="auto"/>
        <w:ind w:left="720" w:hanging="720"/>
        <w:rPr>
          <w:rFonts w:ascii="Arial" w:hAnsi="Arial" w:cs="Arial"/>
          <w:sz w:val="24"/>
          <w:szCs w:val="24"/>
        </w:rPr>
      </w:pPr>
    </w:p>
    <w:p w:rsidR="00393422" w:rsidRDefault="005243EA" w:rsidP="00393422">
      <w:pPr>
        <w:pStyle w:val="ListParagraph"/>
        <w:numPr>
          <w:ilvl w:val="1"/>
          <w:numId w:val="11"/>
        </w:numPr>
        <w:spacing w:after="0" w:line="240" w:lineRule="auto"/>
        <w:rPr>
          <w:rFonts w:ascii="Arial" w:hAnsi="Arial" w:cs="Arial"/>
          <w:b/>
          <w:sz w:val="24"/>
          <w:szCs w:val="24"/>
        </w:rPr>
      </w:pPr>
      <w:r w:rsidRPr="00393422">
        <w:rPr>
          <w:rFonts w:ascii="Arial" w:hAnsi="Arial" w:cs="Arial"/>
          <w:b/>
          <w:sz w:val="24"/>
          <w:szCs w:val="24"/>
        </w:rPr>
        <w:t>Key issues raised by 30</w:t>
      </w:r>
      <w:r w:rsidRPr="00393422">
        <w:rPr>
          <w:rFonts w:ascii="Arial" w:hAnsi="Arial" w:cs="Arial"/>
          <w:b/>
          <w:sz w:val="24"/>
          <w:szCs w:val="24"/>
          <w:vertAlign w:val="superscript"/>
        </w:rPr>
        <w:t>th</w:t>
      </w:r>
      <w:r w:rsidRPr="00393422">
        <w:rPr>
          <w:rFonts w:ascii="Arial" w:hAnsi="Arial" w:cs="Arial"/>
          <w:b/>
          <w:sz w:val="24"/>
          <w:szCs w:val="24"/>
        </w:rPr>
        <w:t xml:space="preserve"> June 2017</w:t>
      </w:r>
    </w:p>
    <w:p w:rsidR="00393422" w:rsidRDefault="00393422" w:rsidP="00393422">
      <w:pPr>
        <w:pStyle w:val="ListParagraph"/>
        <w:spacing w:after="0" w:line="240" w:lineRule="auto"/>
        <w:ind w:left="360"/>
        <w:rPr>
          <w:rFonts w:ascii="Arial" w:hAnsi="Arial" w:cs="Arial"/>
          <w:b/>
          <w:sz w:val="24"/>
          <w:szCs w:val="24"/>
        </w:rPr>
      </w:pPr>
    </w:p>
    <w:p w:rsidR="00054E0A" w:rsidRPr="00D0493B" w:rsidRDefault="005243EA" w:rsidP="00D0493B">
      <w:pPr>
        <w:pStyle w:val="ListParagraph"/>
        <w:numPr>
          <w:ilvl w:val="1"/>
          <w:numId w:val="11"/>
        </w:numPr>
        <w:spacing w:after="0" w:line="240" w:lineRule="auto"/>
        <w:ind w:left="709" w:hanging="709"/>
        <w:rPr>
          <w:rFonts w:ascii="Arial" w:hAnsi="Arial" w:cs="Arial"/>
          <w:b/>
          <w:sz w:val="24"/>
          <w:szCs w:val="24"/>
        </w:rPr>
      </w:pPr>
      <w:r w:rsidRPr="00393422">
        <w:rPr>
          <w:rFonts w:ascii="Arial" w:hAnsi="Arial" w:cs="Arial"/>
          <w:sz w:val="24"/>
          <w:szCs w:val="24"/>
        </w:rPr>
        <w:t xml:space="preserve">As part of the Resources Review, </w:t>
      </w:r>
      <w:proofErr w:type="spellStart"/>
      <w:r w:rsidRPr="00393422">
        <w:rPr>
          <w:rFonts w:ascii="Arial" w:hAnsi="Arial" w:cs="Arial"/>
          <w:sz w:val="24"/>
          <w:szCs w:val="24"/>
        </w:rPr>
        <w:t>Keppie</w:t>
      </w:r>
      <w:proofErr w:type="spellEnd"/>
      <w:r w:rsidRPr="00393422">
        <w:rPr>
          <w:rFonts w:ascii="Arial" w:hAnsi="Arial" w:cs="Arial"/>
          <w:sz w:val="24"/>
          <w:szCs w:val="24"/>
        </w:rPr>
        <w:t xml:space="preserve"> Massie are advising on the assumptions made at the outset of the Deal with specific regard to the “other developer contributions” stream which includes s106 payments. Furthermore the councils continue to work together to ensure there is a shared and common interpretation of the binding Heads of Terms which require the partners to maximise the value of developer contributions being collected and paid into the fund. Work is underway to quantify the amount of additional developer contributions collected to date against that forecast as well as capture the projects being delivered by the funding, as part of the City Deal Infrastructure Delivery Plan.</w:t>
      </w:r>
    </w:p>
    <w:sectPr w:rsidR="00054E0A" w:rsidRPr="00D0493B">
      <w:headerReference w:type="default" r:id="rId12"/>
      <w:footerReference w:type="even"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0DA" w:rsidRDefault="000400DA" w:rsidP="00440F6A">
      <w:pPr>
        <w:spacing w:after="0" w:line="240" w:lineRule="auto"/>
      </w:pPr>
      <w:r>
        <w:separator/>
      </w:r>
    </w:p>
  </w:endnote>
  <w:endnote w:type="continuationSeparator" w:id="0">
    <w:p w:rsidR="000400DA" w:rsidRDefault="000400DA" w:rsidP="0044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6A1583" w:rsidP="00440F6A">
    <w:pPr>
      <w:pStyle w:val="Footer"/>
    </w:pPr>
    <w:bookmarkStart w:id="1" w:name="aliashAdvancedFooterprot1FooterEvenPages"/>
  </w:p>
  <w:bookmarkEnd w:id="1"/>
  <w:p w:rsidR="006A1583" w:rsidRDefault="006A15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6A1583" w:rsidP="00440F6A">
    <w:pPr>
      <w:pStyle w:val="Footer"/>
    </w:pPr>
    <w:bookmarkStart w:id="2" w:name="aliashAdvancedFooterprot1FooterFirstPage"/>
  </w:p>
  <w:bookmarkEnd w:id="2"/>
  <w:p w:rsidR="006A1583" w:rsidRDefault="006A1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0DA" w:rsidRDefault="000400DA" w:rsidP="00440F6A">
      <w:pPr>
        <w:spacing w:after="0" w:line="240" w:lineRule="auto"/>
      </w:pPr>
      <w:r>
        <w:separator/>
      </w:r>
    </w:p>
  </w:footnote>
  <w:footnote w:type="continuationSeparator" w:id="0">
    <w:p w:rsidR="000400DA" w:rsidRDefault="000400DA" w:rsidP="00440F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ED346B" w:rsidP="00054E0A">
    <w:pPr>
      <w:pStyle w:val="Header"/>
    </w:pPr>
    <w:r w:rsidRPr="00DA16C4">
      <w:rPr>
        <w:noProof/>
        <w:lang w:eastAsia="en-GB"/>
      </w:rPr>
      <w:drawing>
        <wp:inline distT="0" distB="0" distL="0" distR="0" wp14:anchorId="2C809399" wp14:editId="5BAB2C79">
          <wp:extent cx="3802566" cy="991710"/>
          <wp:effectExtent l="0" t="0" r="0" b="0"/>
          <wp:docPr id="2" name="Picture 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C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2783" cy="9917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42B64"/>
    <w:multiLevelType w:val="hybridMultilevel"/>
    <w:tmpl w:val="C31CC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60D89"/>
    <w:multiLevelType w:val="hybridMultilevel"/>
    <w:tmpl w:val="C5D6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9788C"/>
    <w:multiLevelType w:val="hybridMultilevel"/>
    <w:tmpl w:val="A4A0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71333"/>
    <w:multiLevelType w:val="multilevel"/>
    <w:tmpl w:val="1E32B22A"/>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1031C8"/>
    <w:multiLevelType w:val="multilevel"/>
    <w:tmpl w:val="27C647DC"/>
    <w:lvl w:ilvl="0">
      <w:start w:val="3"/>
      <w:numFmt w:val="decimal"/>
      <w:lvlText w:val="%1"/>
      <w:lvlJc w:val="left"/>
      <w:pPr>
        <w:ind w:left="465" w:hanging="465"/>
      </w:pPr>
      <w:rPr>
        <w:rFonts w:hint="default"/>
      </w:rPr>
    </w:lvl>
    <w:lvl w:ilvl="1">
      <w:start w:val="9"/>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5BA4054"/>
    <w:multiLevelType w:val="hybridMultilevel"/>
    <w:tmpl w:val="B83AFB66"/>
    <w:lvl w:ilvl="0" w:tplc="605E78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947053"/>
    <w:multiLevelType w:val="multilevel"/>
    <w:tmpl w:val="E0C0C6E4"/>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C422854"/>
    <w:multiLevelType w:val="hybridMultilevel"/>
    <w:tmpl w:val="45D8DD78"/>
    <w:lvl w:ilvl="0" w:tplc="13B09C2E">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F74245"/>
    <w:multiLevelType w:val="hybridMultilevel"/>
    <w:tmpl w:val="298E83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8E2F9B"/>
    <w:multiLevelType w:val="hybridMultilevel"/>
    <w:tmpl w:val="35DE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DC4FF3"/>
    <w:multiLevelType w:val="multilevel"/>
    <w:tmpl w:val="E0C0C6E4"/>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9"/>
  </w:num>
  <w:num w:numId="3">
    <w:abstractNumId w:val="2"/>
  </w:num>
  <w:num w:numId="4">
    <w:abstractNumId w:val="0"/>
  </w:num>
  <w:num w:numId="5">
    <w:abstractNumId w:val="8"/>
  </w:num>
  <w:num w:numId="6">
    <w:abstractNumId w:val="5"/>
  </w:num>
  <w:num w:numId="7">
    <w:abstractNumId w:val="7"/>
  </w:num>
  <w:num w:numId="8">
    <w:abstractNumId w:val="4"/>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F6A"/>
    <w:rsid w:val="00001F21"/>
    <w:rsid w:val="00015224"/>
    <w:rsid w:val="000400DA"/>
    <w:rsid w:val="000448F5"/>
    <w:rsid w:val="00054E0A"/>
    <w:rsid w:val="00082D91"/>
    <w:rsid w:val="000A0ADC"/>
    <w:rsid w:val="000B5CB9"/>
    <w:rsid w:val="000D16D8"/>
    <w:rsid w:val="001066AE"/>
    <w:rsid w:val="00150D20"/>
    <w:rsid w:val="00153818"/>
    <w:rsid w:val="001666DA"/>
    <w:rsid w:val="00193925"/>
    <w:rsid w:val="001A4FDA"/>
    <w:rsid w:val="001D3586"/>
    <w:rsid w:val="001E0DA5"/>
    <w:rsid w:val="001F672D"/>
    <w:rsid w:val="00221C44"/>
    <w:rsid w:val="00233B5B"/>
    <w:rsid w:val="0026380D"/>
    <w:rsid w:val="002823A0"/>
    <w:rsid w:val="002B4333"/>
    <w:rsid w:val="002E1234"/>
    <w:rsid w:val="00303742"/>
    <w:rsid w:val="0035652C"/>
    <w:rsid w:val="00373267"/>
    <w:rsid w:val="0037633C"/>
    <w:rsid w:val="00393422"/>
    <w:rsid w:val="003B6A3F"/>
    <w:rsid w:val="003B7175"/>
    <w:rsid w:val="00440F6A"/>
    <w:rsid w:val="00442C68"/>
    <w:rsid w:val="0044360A"/>
    <w:rsid w:val="004B02C9"/>
    <w:rsid w:val="004C2AD8"/>
    <w:rsid w:val="004F7E22"/>
    <w:rsid w:val="005023C6"/>
    <w:rsid w:val="00516FB0"/>
    <w:rsid w:val="005243EA"/>
    <w:rsid w:val="005962FC"/>
    <w:rsid w:val="00676189"/>
    <w:rsid w:val="006A1583"/>
    <w:rsid w:val="00790415"/>
    <w:rsid w:val="007C7D8F"/>
    <w:rsid w:val="007D3EFC"/>
    <w:rsid w:val="007E6239"/>
    <w:rsid w:val="00807C4B"/>
    <w:rsid w:val="008427F3"/>
    <w:rsid w:val="008946E8"/>
    <w:rsid w:val="008F0B5F"/>
    <w:rsid w:val="00946DB8"/>
    <w:rsid w:val="009A45BB"/>
    <w:rsid w:val="009D435E"/>
    <w:rsid w:val="009F3706"/>
    <w:rsid w:val="00AB3E86"/>
    <w:rsid w:val="00AC4EA1"/>
    <w:rsid w:val="00AF6140"/>
    <w:rsid w:val="00AF6F3E"/>
    <w:rsid w:val="00B34F4D"/>
    <w:rsid w:val="00B63660"/>
    <w:rsid w:val="00BE1763"/>
    <w:rsid w:val="00C07FAB"/>
    <w:rsid w:val="00C41902"/>
    <w:rsid w:val="00C668A2"/>
    <w:rsid w:val="00CB0C33"/>
    <w:rsid w:val="00CE5CB2"/>
    <w:rsid w:val="00D0493B"/>
    <w:rsid w:val="00D04A61"/>
    <w:rsid w:val="00D3134F"/>
    <w:rsid w:val="00D70F5F"/>
    <w:rsid w:val="00D94268"/>
    <w:rsid w:val="00DB0E4B"/>
    <w:rsid w:val="00DB1A72"/>
    <w:rsid w:val="00DC521A"/>
    <w:rsid w:val="00DD5D82"/>
    <w:rsid w:val="00DE07D7"/>
    <w:rsid w:val="00DE39D4"/>
    <w:rsid w:val="00E07137"/>
    <w:rsid w:val="00E1211C"/>
    <w:rsid w:val="00E140D8"/>
    <w:rsid w:val="00E22C8C"/>
    <w:rsid w:val="00E805E8"/>
    <w:rsid w:val="00ED24C9"/>
    <w:rsid w:val="00ED346B"/>
    <w:rsid w:val="00EF579A"/>
    <w:rsid w:val="00F277F8"/>
    <w:rsid w:val="00F3667B"/>
    <w:rsid w:val="00F41D53"/>
    <w:rsid w:val="00F54335"/>
    <w:rsid w:val="00F770D9"/>
    <w:rsid w:val="00FA1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7E36222-B3BE-4B45-9183-AACA0BA5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unhideWhenUsed/>
    <w:qFormat/>
    <w:rsid w:val="00D3134F"/>
    <w:pPr>
      <w:keepNext/>
      <w:keepLines/>
      <w:spacing w:before="40" w:after="0" w:line="249" w:lineRule="auto"/>
      <w:ind w:left="542" w:hanging="542"/>
      <w:outlineLvl w:val="4"/>
    </w:pPr>
    <w:rPr>
      <w:rFonts w:asciiTheme="majorHAnsi" w:eastAsiaTheme="majorEastAsia" w:hAnsiTheme="majorHAnsi" w:cstheme="majorBidi"/>
      <w:color w:val="365F91" w:themeColor="accent1" w:themeShade="BF"/>
      <w:sz w:val="24"/>
      <w:szCs w:val="24"/>
      <w:lang w:eastAsia="en-GB"/>
    </w:rPr>
  </w:style>
  <w:style w:type="paragraph" w:styleId="Heading6">
    <w:name w:val="heading 6"/>
    <w:basedOn w:val="Normal"/>
    <w:next w:val="Normal"/>
    <w:link w:val="Heading6Char"/>
    <w:uiPriority w:val="9"/>
    <w:semiHidden/>
    <w:unhideWhenUsed/>
    <w:qFormat/>
    <w:rsid w:val="00D3134F"/>
    <w:pPr>
      <w:keepNext/>
      <w:keepLines/>
      <w:spacing w:before="40" w:after="0" w:line="249" w:lineRule="auto"/>
      <w:ind w:left="542" w:hanging="542"/>
      <w:outlineLvl w:val="5"/>
    </w:pPr>
    <w:rPr>
      <w:rFonts w:asciiTheme="majorHAnsi" w:eastAsiaTheme="majorEastAsia" w:hAnsiTheme="majorHAnsi" w:cstheme="majorBidi"/>
      <w:color w:val="243F60"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0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F6A"/>
  </w:style>
  <w:style w:type="paragraph" w:styleId="Footer">
    <w:name w:val="footer"/>
    <w:basedOn w:val="Normal"/>
    <w:link w:val="FooterChar"/>
    <w:uiPriority w:val="99"/>
    <w:unhideWhenUsed/>
    <w:rsid w:val="00440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F6A"/>
  </w:style>
  <w:style w:type="paragraph" w:styleId="ListParagraph">
    <w:name w:val="List Paragraph"/>
    <w:basedOn w:val="Normal"/>
    <w:uiPriority w:val="34"/>
    <w:qFormat/>
    <w:rsid w:val="00F41D53"/>
    <w:pPr>
      <w:ind w:left="720"/>
      <w:contextualSpacing/>
    </w:pPr>
  </w:style>
  <w:style w:type="paragraph" w:styleId="NoSpacing">
    <w:name w:val="No Spacing"/>
    <w:uiPriority w:val="1"/>
    <w:qFormat/>
    <w:rsid w:val="00ED346B"/>
    <w:pPr>
      <w:spacing w:after="0" w:line="240" w:lineRule="auto"/>
    </w:pPr>
    <w:rPr>
      <w:rFonts w:ascii="Arial" w:hAnsi="Arial"/>
      <w:sz w:val="24"/>
    </w:rPr>
  </w:style>
  <w:style w:type="character" w:customStyle="1" w:styleId="Heading5Char">
    <w:name w:val="Heading 5 Char"/>
    <w:basedOn w:val="DefaultParagraphFont"/>
    <w:link w:val="Heading5"/>
    <w:uiPriority w:val="9"/>
    <w:rsid w:val="00D3134F"/>
    <w:rPr>
      <w:rFonts w:asciiTheme="majorHAnsi" w:eastAsiaTheme="majorEastAsia" w:hAnsiTheme="majorHAnsi" w:cstheme="majorBidi"/>
      <w:color w:val="365F91" w:themeColor="accent1" w:themeShade="BF"/>
      <w:sz w:val="24"/>
      <w:szCs w:val="24"/>
      <w:lang w:eastAsia="en-GB"/>
    </w:rPr>
  </w:style>
  <w:style w:type="character" w:customStyle="1" w:styleId="Heading6Char">
    <w:name w:val="Heading 6 Char"/>
    <w:basedOn w:val="DefaultParagraphFont"/>
    <w:link w:val="Heading6"/>
    <w:uiPriority w:val="9"/>
    <w:semiHidden/>
    <w:rsid w:val="00D3134F"/>
    <w:rPr>
      <w:rFonts w:asciiTheme="majorHAnsi" w:eastAsiaTheme="majorEastAsia" w:hAnsiTheme="majorHAnsi" w:cstheme="majorBidi"/>
      <w:color w:val="243F60" w:themeColor="accent1" w:themeShade="7F"/>
      <w:sz w:val="24"/>
      <w:szCs w:val="24"/>
      <w:lang w:eastAsia="en-GB"/>
    </w:rPr>
  </w:style>
  <w:style w:type="character" w:styleId="Hyperlink">
    <w:name w:val="Hyperlink"/>
    <w:basedOn w:val="DefaultParagraphFont"/>
    <w:uiPriority w:val="99"/>
    <w:unhideWhenUsed/>
    <w:rsid w:val="005243EA"/>
    <w:rPr>
      <w:color w:val="0000FF" w:themeColor="hyperlink"/>
      <w:u w:val="single"/>
    </w:rPr>
  </w:style>
  <w:style w:type="table" w:styleId="TableGrid">
    <w:name w:val="Table Grid"/>
    <w:basedOn w:val="TableNormal"/>
    <w:uiPriority w:val="39"/>
    <w:rsid w:val="00524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42879">
      <w:bodyDiv w:val="1"/>
      <w:marLeft w:val="0"/>
      <w:marRight w:val="0"/>
      <w:marTop w:val="0"/>
      <w:marBottom w:val="0"/>
      <w:divBdr>
        <w:top w:val="none" w:sz="0" w:space="0" w:color="auto"/>
        <w:left w:val="none" w:sz="0" w:space="0" w:color="auto"/>
        <w:bottom w:val="none" w:sz="0" w:space="0" w:color="auto"/>
        <w:right w:val="none" w:sz="0" w:space="0" w:color="auto"/>
      </w:divBdr>
    </w:div>
    <w:div w:id="1387338331">
      <w:bodyDiv w:val="1"/>
      <w:marLeft w:val="0"/>
      <w:marRight w:val="0"/>
      <w:marTop w:val="0"/>
      <w:marBottom w:val="0"/>
      <w:divBdr>
        <w:top w:val="none" w:sz="0" w:space="0" w:color="auto"/>
        <w:left w:val="none" w:sz="0" w:space="0" w:color="auto"/>
        <w:bottom w:val="none" w:sz="0" w:space="0" w:color="auto"/>
        <w:right w:val="none" w:sz="0" w:space="0" w:color="auto"/>
      </w:divBdr>
    </w:div>
    <w:div w:id="212063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parry@lancashire.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joanne.ainsworth@lancashire.gov.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D71E9-4A90-493D-B940-583F1A061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12509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Sage</dc:creator>
  <cp:lastModifiedBy>Milroy, Andy</cp:lastModifiedBy>
  <cp:revision>12</cp:revision>
  <cp:lastPrinted>2015-01-28T14:27:00Z</cp:lastPrinted>
  <dcterms:created xsi:type="dcterms:W3CDTF">2015-03-30T10:11:00Z</dcterms:created>
  <dcterms:modified xsi:type="dcterms:W3CDTF">2017-09-14T08:25:00Z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b16076df-281e-485b-ac3b-6fbc29115d7d</vt:lpwstr>
  </property>
  <property fmtid="{D5CDD505-2E9C-101B-9397-08002B2CF9AE}" pid="3" name="HCAGPMS">
    <vt:lpwstr>OFFICIAL</vt:lpwstr>
  </property>
  <property fmtid="{D5CDD505-2E9C-101B-9397-08002B2CF9AE}" pid="4" name="IssueTitle">
    <vt:lpwstr>Implementation Update  - Quarter 1 - April - June 2017</vt:lpwstr>
  </property>
  <property fmtid="{D5CDD505-2E9C-101B-9397-08002B2CF9AE}" pid="5" name="LeadOfficer">
    <vt:lpwstr>Joanne Ainsworth, Sarah Parry</vt:lpwstr>
  </property>
  <property fmtid="{D5CDD505-2E9C-101B-9397-08002B2CF9AE}" pid="6" name="LeadOfficerTel">
    <vt:lpwstr>Tel: 01772 530615</vt:lpwstr>
  </property>
  <property fmtid="{D5CDD505-2E9C-101B-9397-08002B2CF9AE}" pid="7" name="LeadOfficerEmail">
    <vt:lpwstr>joanne.ainsworth@lancashire.gov.uk, sarah.parry@lancashire.gov.uk</vt:lpwstr>
  </property>
  <property fmtid="{D5CDD505-2E9C-101B-9397-08002B2CF9AE}" pid="8" name="MeetingDate">
    <vt:lpwstr>Monday, 18 September 2017</vt:lpwstr>
  </property>
</Properties>
</file>